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F6F0C" w:rsidP="006F6F0C" w:rsidRDefault="006F6F0C" w14:paraId="19F8A0E6" w14:textId="77777777">
      <w:pPr>
        <w:spacing w:after="0" w:line="240" w:lineRule="auto"/>
        <w:jc w:val="center"/>
        <w:rPr>
          <w:b/>
          <w:sz w:val="32"/>
          <w:szCs w:val="32"/>
        </w:rPr>
      </w:pPr>
      <w:r>
        <w:rPr>
          <w:noProof/>
        </w:rPr>
        <w:drawing>
          <wp:inline distT="0" distB="0" distL="0" distR="0" wp14:anchorId="57E63C85" wp14:editId="36AC9CFF">
            <wp:extent cx="2501900" cy="555977"/>
            <wp:effectExtent l="0" t="0" r="0" b="0"/>
            <wp:docPr id="9" name="Picture 9" descr="C:\Users\rullom\AppData\Local\Microsoft\Windows\INetCache\Content.Word\wphf.logo.color.subtitle.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900" cy="555977"/>
                    </a:xfrm>
                    <a:prstGeom prst="rect">
                      <a:avLst/>
                    </a:prstGeom>
                  </pic:spPr>
                </pic:pic>
              </a:graphicData>
            </a:graphic>
          </wp:inline>
        </w:drawing>
      </w:r>
    </w:p>
    <w:p w:rsidR="006F6F0C" w:rsidP="006F6F0C" w:rsidRDefault="006F6F0C" w14:paraId="0D4E68C9" w14:textId="77777777">
      <w:pPr>
        <w:spacing w:after="0" w:line="240" w:lineRule="auto"/>
        <w:jc w:val="center"/>
        <w:rPr>
          <w:b/>
          <w:sz w:val="32"/>
          <w:szCs w:val="32"/>
        </w:rPr>
      </w:pPr>
    </w:p>
    <w:p w:rsidR="009F04AD" w:rsidP="006F6F0C" w:rsidRDefault="009F04AD" w14:paraId="763AEB55" w14:textId="1416A0DE">
      <w:pPr>
        <w:spacing w:after="0" w:line="240" w:lineRule="auto"/>
        <w:jc w:val="center"/>
        <w:rPr>
          <w:b/>
          <w:sz w:val="32"/>
          <w:szCs w:val="32"/>
        </w:rPr>
      </w:pPr>
      <w:r w:rsidRPr="6EE38BFC">
        <w:rPr>
          <w:b/>
          <w:bCs/>
          <w:sz w:val="32"/>
          <w:szCs w:val="32"/>
        </w:rPr>
        <w:t>Call for Proposal</w:t>
      </w:r>
      <w:r w:rsidRPr="6EE38BFC" w:rsidR="006F6F0C">
        <w:rPr>
          <w:b/>
          <w:bCs/>
          <w:sz w:val="32"/>
          <w:szCs w:val="32"/>
        </w:rPr>
        <w:t>s</w:t>
      </w:r>
    </w:p>
    <w:p w:rsidR="6EE38BFC" w:rsidP="6EE38BFC" w:rsidRDefault="00976FE1" w14:paraId="68FE028B" w14:textId="40E77CB6">
      <w:pPr>
        <w:spacing w:after="0" w:line="240" w:lineRule="auto"/>
        <w:jc w:val="center"/>
        <w:rPr>
          <w:b/>
          <w:bCs/>
          <w:sz w:val="32"/>
          <w:szCs w:val="32"/>
        </w:rPr>
      </w:pPr>
      <w:r>
        <w:rPr>
          <w:b/>
          <w:bCs/>
          <w:sz w:val="32"/>
          <w:szCs w:val="32"/>
        </w:rPr>
        <w:t>SUDAN</w:t>
      </w:r>
    </w:p>
    <w:p w:rsidRPr="00EE73D3" w:rsidR="0009660D" w:rsidP="009F04AD" w:rsidRDefault="0009660D" w14:paraId="4C94FDFE" w14:textId="77777777">
      <w:pPr>
        <w:spacing w:after="0" w:line="240" w:lineRule="auto"/>
        <w:jc w:val="center"/>
        <w:rPr>
          <w:b/>
          <w:sz w:val="14"/>
          <w:szCs w:val="14"/>
        </w:rPr>
      </w:pPr>
    </w:p>
    <w:tbl>
      <w:tblPr>
        <w:tblStyle w:val="TableGrid"/>
        <w:tblW w:w="0" w:type="auto"/>
        <w:tblBorders>
          <w:top w:val="dotted" w:color="009FE4" w:sz="4" w:space="0"/>
          <w:left w:val="dotted" w:color="009FE4" w:sz="4" w:space="0"/>
          <w:bottom w:val="dotted" w:color="009FE4" w:sz="4" w:space="0"/>
          <w:right w:val="dotted" w:color="009FE4" w:sz="4" w:space="0"/>
          <w:insideH w:val="dotted" w:color="009FE4" w:sz="4" w:space="0"/>
          <w:insideV w:val="dotted" w:color="009FE4" w:sz="4" w:space="0"/>
        </w:tblBorders>
        <w:tblLook w:val="04A0" w:firstRow="1" w:lastRow="0" w:firstColumn="1" w:lastColumn="0" w:noHBand="0" w:noVBand="1"/>
      </w:tblPr>
      <w:tblGrid>
        <w:gridCol w:w="2405"/>
        <w:gridCol w:w="6945"/>
      </w:tblGrid>
      <w:tr w:rsidRPr="0009660D" w:rsidR="0009660D" w:rsidTr="61495CDC" w14:paraId="31B4FEC7" w14:textId="77777777">
        <w:tc>
          <w:tcPr>
            <w:tcW w:w="2405" w:type="dxa"/>
            <w:tcMar/>
          </w:tcPr>
          <w:p w:rsidRPr="006F6F0C" w:rsidR="0009660D" w:rsidP="006F6F0C" w:rsidRDefault="0009660D" w14:paraId="1CB79BA1" w14:textId="15337DED">
            <w:pPr>
              <w:rPr>
                <w:b/>
              </w:rPr>
            </w:pPr>
            <w:r w:rsidRPr="006F6F0C">
              <w:rPr>
                <w:b/>
              </w:rPr>
              <w:t>Call Opens:</w:t>
            </w:r>
          </w:p>
        </w:tc>
        <w:tc>
          <w:tcPr>
            <w:tcW w:w="6945" w:type="dxa"/>
            <w:tcMar/>
          </w:tcPr>
          <w:p w:rsidRPr="00C5323E" w:rsidR="0009660D" w:rsidP="1E42D49B" w:rsidRDefault="47E5553C" w14:paraId="4ADA3F23" w14:textId="670448EC">
            <w:pPr>
              <w:rPr>
                <w:b w:val="1"/>
                <w:bCs w:val="1"/>
              </w:rPr>
            </w:pPr>
            <w:r w:rsidRPr="61495CDC" w:rsidR="19150BCD">
              <w:rPr>
                <w:b w:val="1"/>
                <w:bCs w:val="1"/>
              </w:rPr>
              <w:t>2</w:t>
            </w:r>
            <w:r w:rsidRPr="61495CDC" w:rsidR="33C1B0E4">
              <w:rPr>
                <w:b w:val="1"/>
                <w:bCs w:val="1"/>
              </w:rPr>
              <w:t>5</w:t>
            </w:r>
            <w:r w:rsidRPr="61495CDC" w:rsidR="33C1B0E4">
              <w:rPr>
                <w:b w:val="1"/>
                <w:bCs w:val="1"/>
                <w:vertAlign w:val="superscript"/>
              </w:rPr>
              <w:t>th</w:t>
            </w:r>
            <w:r w:rsidRPr="61495CDC" w:rsidR="33C1B0E4">
              <w:rPr>
                <w:b w:val="1"/>
                <w:bCs w:val="1"/>
              </w:rPr>
              <w:t xml:space="preserve"> </w:t>
            </w:r>
            <w:r w:rsidRPr="61495CDC" w:rsidR="19150BCD">
              <w:rPr>
                <w:b w:val="1"/>
                <w:bCs w:val="1"/>
              </w:rPr>
              <w:t>September,</w:t>
            </w:r>
            <w:r w:rsidRPr="61495CDC" w:rsidR="19150BCD">
              <w:rPr>
                <w:b w:val="1"/>
                <w:bCs w:val="1"/>
              </w:rPr>
              <w:t xml:space="preserve"> 2025</w:t>
            </w:r>
          </w:p>
        </w:tc>
      </w:tr>
      <w:tr w:rsidRPr="0009660D" w:rsidR="0009660D" w:rsidTr="61495CDC" w14:paraId="4D509859" w14:textId="77777777">
        <w:tc>
          <w:tcPr>
            <w:tcW w:w="2405" w:type="dxa"/>
            <w:tcMar/>
          </w:tcPr>
          <w:p w:rsidRPr="006F6F0C" w:rsidR="0009660D" w:rsidP="006F6F0C" w:rsidRDefault="0009660D" w14:paraId="47533063" w14:textId="432620D1">
            <w:pPr>
              <w:rPr>
                <w:b/>
              </w:rPr>
            </w:pPr>
            <w:r w:rsidRPr="006F6F0C">
              <w:rPr>
                <w:b/>
              </w:rPr>
              <w:t>Deadline for Submission</w:t>
            </w:r>
            <w:r w:rsidR="006F6F0C">
              <w:rPr>
                <w:b/>
              </w:rPr>
              <w:t>s</w:t>
            </w:r>
            <w:r w:rsidRPr="006F6F0C">
              <w:rPr>
                <w:b/>
              </w:rPr>
              <w:t>:</w:t>
            </w:r>
          </w:p>
        </w:tc>
        <w:tc>
          <w:tcPr>
            <w:tcW w:w="6945" w:type="dxa"/>
            <w:tcMar/>
          </w:tcPr>
          <w:p w:rsidRPr="00C5323E" w:rsidR="0009660D" w:rsidP="61495CDC" w:rsidRDefault="00561D4B" w14:paraId="5D742F8A" w14:textId="3DF440A8">
            <w:pPr>
              <w:rPr>
                <w:b w:val="1"/>
                <w:bCs w:val="1"/>
              </w:rPr>
            </w:pPr>
            <w:r w:rsidRPr="61495CDC" w:rsidR="454D041B">
              <w:rPr>
                <w:b w:val="1"/>
                <w:bCs w:val="1"/>
              </w:rPr>
              <w:t>21</w:t>
            </w:r>
            <w:r w:rsidRPr="61495CDC" w:rsidR="454D041B">
              <w:rPr>
                <w:b w:val="1"/>
                <w:bCs w:val="1"/>
                <w:vertAlign w:val="superscript"/>
              </w:rPr>
              <w:t>st</w:t>
            </w:r>
            <w:r w:rsidRPr="61495CDC" w:rsidR="454D041B">
              <w:rPr>
                <w:b w:val="1"/>
                <w:bCs w:val="1"/>
              </w:rPr>
              <w:t xml:space="preserve"> </w:t>
            </w:r>
            <w:r w:rsidRPr="61495CDC" w:rsidR="6331DA4D">
              <w:rPr>
                <w:b w:val="1"/>
                <w:bCs w:val="1"/>
              </w:rPr>
              <w:t>October,</w:t>
            </w:r>
            <w:r w:rsidRPr="61495CDC" w:rsidR="442E9EA6">
              <w:rPr>
                <w:b w:val="1"/>
                <w:bCs w:val="1"/>
              </w:rPr>
              <w:t xml:space="preserve"> 2025</w:t>
            </w:r>
          </w:p>
        </w:tc>
      </w:tr>
      <w:tr w:rsidRPr="00DE0355" w:rsidR="00C00624" w:rsidTr="61495CDC" w14:paraId="3238B131" w14:textId="77777777">
        <w:tc>
          <w:tcPr>
            <w:tcW w:w="2405" w:type="dxa"/>
            <w:tcMar/>
          </w:tcPr>
          <w:p w:rsidRPr="006F6F0C" w:rsidR="00C00624" w:rsidP="6EE38BFC" w:rsidRDefault="004742A5" w14:paraId="06C24707" w14:textId="1321D6EB">
            <w:pPr>
              <w:rPr>
                <w:b/>
                <w:bCs/>
              </w:rPr>
            </w:pPr>
            <w:r w:rsidRPr="6EE38BFC">
              <w:rPr>
                <w:b/>
                <w:bCs/>
              </w:rPr>
              <w:t>Send Application package to:</w:t>
            </w:r>
          </w:p>
        </w:tc>
        <w:tc>
          <w:tcPr>
            <w:tcW w:w="6945" w:type="dxa"/>
            <w:tcMar/>
          </w:tcPr>
          <w:p w:rsidR="00DE0355" w:rsidP="006F6F0C" w:rsidRDefault="00DE0355" w14:paraId="0FD81F7D" w14:textId="5F4FB245">
            <w:r>
              <w:t xml:space="preserve">By email: </w:t>
            </w:r>
            <w:hyperlink w:history="1" r:id="rId12">
              <w:r w:rsidRPr="00453A70">
                <w:rPr>
                  <w:rStyle w:val="Hyperlink"/>
                  <w:bCs/>
                </w:rPr>
                <w:t>WPHFapplications@unwomen.org</w:t>
              </w:r>
            </w:hyperlink>
            <w:r w:rsidR="00D90366">
              <w:t xml:space="preserve"> </w:t>
            </w:r>
          </w:p>
          <w:p w:rsidRPr="00DE0355" w:rsidR="00C00624" w:rsidP="00DE0355" w:rsidRDefault="00DE0355" w14:paraId="662B9D26" w14:textId="5AD2C1E3">
            <w:pPr>
              <w:rPr>
                <w:b/>
                <w:bCs/>
                <w:highlight w:val="cyan"/>
                <w:lang w:val="nl-NL"/>
              </w:rPr>
            </w:pPr>
            <w:r w:rsidRPr="1E42D49B">
              <w:rPr>
                <w:lang w:val="nl-NL"/>
              </w:rPr>
              <w:t>Online:</w:t>
            </w:r>
            <w:r w:rsidRPr="1E42D49B">
              <w:rPr>
                <w:b/>
                <w:bCs/>
                <w:lang w:val="nl-NL"/>
              </w:rPr>
              <w:t xml:space="preserve"> </w:t>
            </w:r>
            <w:hyperlink w:history="1" r:id="rId13">
              <w:r w:rsidRPr="1E42D49B">
                <w:rPr>
                  <w:rStyle w:val="Hyperlink"/>
                  <w:lang w:val="nl-NL"/>
                </w:rPr>
                <w:t>https://share.h</w:t>
              </w:r>
              <w:r w:rsidRPr="1E42D49B">
                <w:rPr>
                  <w:rStyle w:val="Hyperlink"/>
                  <w:lang w:val="nl-NL"/>
                </w:rPr>
                <w:t>s</w:t>
              </w:r>
              <w:r w:rsidRPr="1E42D49B">
                <w:rPr>
                  <w:rStyle w:val="Hyperlink"/>
                  <w:lang w:val="nl-NL"/>
                </w:rPr>
                <w:t>forms.com/1ZKzEPj6CTUCB1mc9YNrFjgctfxv</w:t>
              </w:r>
            </w:hyperlink>
            <w:r w:rsidRPr="1E42D49B">
              <w:rPr>
                <w:lang w:val="nl-NL"/>
              </w:rPr>
              <w:t xml:space="preserve"> </w:t>
            </w:r>
          </w:p>
        </w:tc>
      </w:tr>
    </w:tbl>
    <w:p w:rsidRPr="00DE0355" w:rsidR="0009660D" w:rsidP="009F04AD" w:rsidRDefault="0009660D" w14:paraId="72542F97" w14:textId="77777777">
      <w:pPr>
        <w:spacing w:after="0" w:line="240" w:lineRule="auto"/>
        <w:jc w:val="center"/>
        <w:rPr>
          <w:b/>
          <w:sz w:val="32"/>
          <w:szCs w:val="32"/>
          <w:lang w:val="nl-NL"/>
        </w:rPr>
      </w:pPr>
    </w:p>
    <w:p w:rsidRPr="0081674B" w:rsidR="003E629D" w:rsidP="003E629D" w:rsidRDefault="004E7AFF" w14:paraId="37E1AE1F" w14:textId="30365AC1">
      <w:pPr>
        <w:pStyle w:val="ListParagraph"/>
        <w:numPr>
          <w:ilvl w:val="0"/>
          <w:numId w:val="1"/>
        </w:numPr>
        <w:spacing w:after="0" w:line="240" w:lineRule="auto"/>
        <w:ind w:left="360"/>
        <w:jc w:val="both"/>
        <w:rPr>
          <w:b/>
          <w:color w:val="009FE4"/>
          <w:sz w:val="24"/>
          <w:szCs w:val="24"/>
        </w:rPr>
      </w:pPr>
      <w:r w:rsidRPr="0081674B">
        <w:rPr>
          <w:b/>
          <w:color w:val="009FE4"/>
          <w:sz w:val="24"/>
          <w:szCs w:val="24"/>
        </w:rPr>
        <w:t>Objectives and Purpose of the Call for Proposals</w:t>
      </w:r>
    </w:p>
    <w:p w:rsidR="00AD7A16" w:rsidP="006F6F0C" w:rsidRDefault="0089030C" w14:paraId="2BDD61E8" w14:textId="5DB90C20">
      <w:pPr>
        <w:pStyle w:val="ListParagraph"/>
        <w:spacing w:after="0" w:line="240" w:lineRule="auto"/>
        <w:ind w:left="0"/>
        <w:jc w:val="both"/>
      </w:pPr>
      <w:r w:rsidRPr="00E96A17">
        <w:t>The overall purpose of this call for proposals is to</w:t>
      </w:r>
      <w:r w:rsidRPr="00E96A17" w:rsidR="00BF3586">
        <w:t xml:space="preserve"> provide grants to local civil society organizations in</w:t>
      </w:r>
      <w:r w:rsidR="00C5323E">
        <w:t xml:space="preserve"> Sudan</w:t>
      </w:r>
      <w:r w:rsidRPr="00E96A17" w:rsidR="006C26B9">
        <w:t xml:space="preserve"> focused o</w:t>
      </w:r>
      <w:r w:rsidR="009E6764">
        <w:t>n enhanced participation and leadership of women in humanitarian crisis planning and response (</w:t>
      </w:r>
      <w:r w:rsidR="0086006B">
        <w:t>WPHF Impact area 3) and enhanced safety, security and mental health of women and girls’ and their human rights respected (WPHF Impact area 5) i</w:t>
      </w:r>
      <w:r w:rsidRPr="00E96A17" w:rsidR="000F6D3E">
        <w:t xml:space="preserve">n conflict and humanitarian contexts with local </w:t>
      </w:r>
      <w:r w:rsidRPr="00E96A17" w:rsidR="00DA102D">
        <w:t xml:space="preserve">women and young women’s rights organizations. The call for proposals </w:t>
      </w:r>
      <w:r w:rsidRPr="00E96A17" w:rsidR="006C26B9">
        <w:t xml:space="preserve">specifically </w:t>
      </w:r>
      <w:r w:rsidRPr="00E96A17" w:rsidR="00DA102D">
        <w:t xml:space="preserve">contributes to WPHF’s </w:t>
      </w:r>
      <w:r w:rsidRPr="00E96A17" w:rsidR="00CD67B0">
        <w:t>overall goal of contributing to peaceful and gender equal societies.</w:t>
      </w:r>
      <w:r w:rsidR="00CD67B0">
        <w:t xml:space="preserve"> </w:t>
      </w:r>
    </w:p>
    <w:p w:rsidR="00C30206" w:rsidP="006F6F0C" w:rsidRDefault="00C30206" w14:paraId="1EC2C8F4" w14:textId="77777777">
      <w:pPr>
        <w:pStyle w:val="ListParagraph"/>
        <w:spacing w:after="0" w:line="240" w:lineRule="auto"/>
        <w:ind w:left="0"/>
        <w:jc w:val="both"/>
      </w:pPr>
    </w:p>
    <w:p w:rsidR="00C30206" w:rsidP="00C30206" w:rsidRDefault="00C30206" w14:paraId="2E2C9918" w14:textId="6C3D0EB5">
      <w:pPr>
        <w:pStyle w:val="xmsonormal"/>
        <w:jc w:val="both"/>
        <w:rPr>
          <w:lang w:val="en-US"/>
        </w:rPr>
      </w:pPr>
      <w:r>
        <w:t xml:space="preserve">Initiatives should aim to reach those women and girls experiencing multiple and intersecting forms of discrimination, such as those excluded due to geography, ethnicity, disability, age, migratory status, among others and which is in alignment with the 2030 Agenda and the principle of leaving no one behind. </w:t>
      </w:r>
    </w:p>
    <w:p w:rsidRPr="006F6F0C" w:rsidR="00C30206" w:rsidP="006F6F0C" w:rsidRDefault="00C30206" w14:paraId="70AAACE4" w14:textId="77777777">
      <w:pPr>
        <w:pStyle w:val="ListParagraph"/>
        <w:spacing w:after="0" w:line="240" w:lineRule="auto"/>
        <w:ind w:left="0"/>
        <w:jc w:val="both"/>
      </w:pPr>
    </w:p>
    <w:p w:rsidRPr="006F6F0C" w:rsidR="00182083" w:rsidP="6EE38BFC" w:rsidRDefault="00182083" w14:paraId="7DAA8E29" w14:textId="77777777">
      <w:pPr>
        <w:pStyle w:val="ListParagraph"/>
        <w:numPr>
          <w:ilvl w:val="0"/>
          <w:numId w:val="1"/>
        </w:numPr>
        <w:spacing w:after="0" w:line="240" w:lineRule="auto"/>
        <w:ind w:left="360"/>
        <w:jc w:val="both"/>
        <w:rPr>
          <w:b/>
          <w:bCs/>
          <w:color w:val="009FE4"/>
          <w:sz w:val="24"/>
          <w:szCs w:val="24"/>
        </w:rPr>
      </w:pPr>
      <w:r w:rsidRPr="6EE38BFC">
        <w:rPr>
          <w:b/>
          <w:bCs/>
          <w:color w:val="009FE4"/>
          <w:sz w:val="24"/>
          <w:szCs w:val="24"/>
        </w:rPr>
        <w:t>Country Context Linked to Call for Proposals</w:t>
      </w:r>
    </w:p>
    <w:p w:rsidR="002D5F34" w:rsidP="00BE0687" w:rsidRDefault="00292121" w14:paraId="7FAD9402" w14:textId="32CF2FA0">
      <w:pPr>
        <w:spacing w:after="0"/>
        <w:jc w:val="both"/>
      </w:pPr>
      <w:r w:rsidRPr="00292121">
        <w:t>Since mid-April 2023, conflict between the Rapid Support Forces (RSF) and the Sudanese Armed Forces (SAF) has sparked widespread displacement, a deepening humanitarian crisis and displaced over 12 million people</w:t>
      </w:r>
      <w:r w:rsidR="004C3638">
        <w:t xml:space="preserve"> – of whom more than half are women and girls</w:t>
      </w:r>
      <w:r w:rsidR="00DC0B81">
        <w:rPr>
          <w:rStyle w:val="FootnoteReference"/>
        </w:rPr>
        <w:footnoteReference w:id="2"/>
      </w:r>
      <w:r w:rsidR="004C3638">
        <w:t xml:space="preserve">. </w:t>
      </w:r>
      <w:r w:rsidR="0090783E">
        <w:t>The conflict has more than tripled the number of people at risk of gender-based violence (GBV)</w:t>
      </w:r>
      <w:r w:rsidR="003B0BEE">
        <w:t xml:space="preserve"> while the demand for GBV services</w:t>
      </w:r>
      <w:r w:rsidR="000660B1">
        <w:t xml:space="preserve"> increased by 288 per cent from 2023 to 2024</w:t>
      </w:r>
      <w:r w:rsidR="005F7B31">
        <w:t xml:space="preserve"> – although cases are </w:t>
      </w:r>
      <w:r w:rsidR="00D97BF0">
        <w:t>largely under-reported and services are limited</w:t>
      </w:r>
      <w:r w:rsidR="00763BFE">
        <w:t xml:space="preserve">. </w:t>
      </w:r>
      <w:r w:rsidRPr="003618CF" w:rsidR="003618CF">
        <w:t xml:space="preserve">During the conflict, women’s rights organizations and networks have operated at the front lines, working to provide humanitarian aid and calling for peace. They are prominent members of Emergency Response Rooms and neighborhood committees and continue to organize through founding campaigns and alliances. Their unwavering commitment to humanitarian </w:t>
      </w:r>
      <w:r w:rsidR="006F63A2">
        <w:t xml:space="preserve">and protection </w:t>
      </w:r>
      <w:r w:rsidRPr="003618CF" w:rsidR="003618CF">
        <w:t>efforts has shifted the focus of humanitarian response toward addressing women's needs, enhancing livelihoods, combating the pervasive threat of conflict-related sexual violence (CRSV), and enhancing women’s participation in peace processes and other related interventions aimed at ending war.</w:t>
      </w:r>
      <w:r w:rsidR="00094007">
        <w:t xml:space="preserve"> However, </w:t>
      </w:r>
      <w:r w:rsidR="00B730F4">
        <w:t xml:space="preserve">women-led and women’s rights organizations remain underfunded </w:t>
      </w:r>
      <w:r w:rsidR="002932E4">
        <w:t>and -represented in humanitarian spaces</w:t>
      </w:r>
      <w:r w:rsidR="00963DAA">
        <w:t xml:space="preserve">. WPHF’s Outcome 3 on Humanitarian Response and Outcome 5 on Protection of Women and Girls </w:t>
      </w:r>
      <w:r w:rsidR="008A4EC6">
        <w:t xml:space="preserve">seek to contribute </w:t>
      </w:r>
      <w:r w:rsidR="00456C22">
        <w:t xml:space="preserve">to filling this gap by enhancing </w:t>
      </w:r>
      <w:r w:rsidR="002647D3">
        <w:t>the participation and leadership of women in humanitarian crisis planning and response, a</w:t>
      </w:r>
      <w:r w:rsidR="00BE0687">
        <w:t>s well as the safety, security and mental health of women and girls.</w:t>
      </w:r>
    </w:p>
    <w:p w:rsidR="002D5F34" w:rsidP="00182083" w:rsidRDefault="002D5F34" w14:paraId="393673A8" w14:textId="0584787A">
      <w:pPr>
        <w:spacing w:after="0"/>
      </w:pPr>
    </w:p>
    <w:p w:rsidR="00833901" w:rsidP="00182083" w:rsidRDefault="00833901" w14:paraId="612021A2" w14:textId="77777777">
      <w:pPr>
        <w:spacing w:after="0"/>
      </w:pPr>
    </w:p>
    <w:p w:rsidR="00833901" w:rsidP="00182083" w:rsidRDefault="00833901" w14:paraId="18870C99" w14:textId="77777777">
      <w:pPr>
        <w:spacing w:after="0"/>
      </w:pPr>
    </w:p>
    <w:p w:rsidRPr="006F6F0C" w:rsidR="004E7AFF" w:rsidP="6EE38BFC" w:rsidRDefault="000C1B33" w14:paraId="0F6704CC" w14:textId="0BEA49D6">
      <w:pPr>
        <w:pStyle w:val="ListParagraph"/>
        <w:numPr>
          <w:ilvl w:val="0"/>
          <w:numId w:val="1"/>
        </w:numPr>
        <w:spacing w:after="0" w:line="240" w:lineRule="auto"/>
        <w:ind w:left="360"/>
        <w:jc w:val="both"/>
        <w:rPr>
          <w:b/>
          <w:bCs/>
          <w:color w:val="009FE4"/>
          <w:sz w:val="24"/>
          <w:szCs w:val="24"/>
        </w:rPr>
      </w:pPr>
      <w:r w:rsidRPr="6EE38BFC">
        <w:rPr>
          <w:b/>
          <w:bCs/>
          <w:color w:val="009FE4"/>
          <w:sz w:val="24"/>
          <w:szCs w:val="24"/>
        </w:rPr>
        <w:t>Scope (Location and Duration)</w:t>
      </w:r>
    </w:p>
    <w:p w:rsidR="00A571FD" w:rsidP="00A571FD" w:rsidRDefault="00A571FD" w14:paraId="2757BF08" w14:textId="787A3146">
      <w:pPr>
        <w:spacing w:after="0" w:line="240" w:lineRule="auto"/>
      </w:pPr>
      <w:r w:rsidR="1F939C80">
        <w:rPr/>
        <w:t>The WPHF will fund qualifying projects in</w:t>
      </w:r>
      <w:r w:rsidR="6D94D100">
        <w:rPr/>
        <w:t xml:space="preserve"> Sudan </w:t>
      </w:r>
      <w:r w:rsidR="1F939C80">
        <w:rPr/>
        <w:t>with a geographical focus in:</w:t>
      </w:r>
      <w:r w:rsidR="0D267B60">
        <w:rPr/>
        <w:t xml:space="preserve"> </w:t>
      </w:r>
      <w:r w:rsidR="0D267B60">
        <w:rPr/>
        <w:t xml:space="preserve">Al </w:t>
      </w:r>
      <w:r w:rsidR="0D267B60">
        <w:rPr/>
        <w:t>Gezirah</w:t>
      </w:r>
      <w:r w:rsidR="0D267B60">
        <w:rPr/>
        <w:t>, Khartoum, North Darfur, River Nile,</w:t>
      </w:r>
      <w:r w:rsidR="6647E26C">
        <w:rPr/>
        <w:t xml:space="preserve"> </w:t>
      </w:r>
      <w:r w:rsidR="6647E26C">
        <w:rPr/>
        <w:t>Sennar</w:t>
      </w:r>
      <w:r w:rsidR="6647E26C">
        <w:rPr/>
        <w:t>,</w:t>
      </w:r>
      <w:r w:rsidR="0D267B60">
        <w:rPr/>
        <w:t xml:space="preserve"> West Kordofan</w:t>
      </w:r>
      <w:r w:rsidR="1F939C80">
        <w:rPr/>
        <w:t>.</w:t>
      </w:r>
    </w:p>
    <w:p w:rsidR="705A0203" w:rsidP="705A0203" w:rsidRDefault="705A0203" w14:paraId="6604DDA5" w14:textId="2CD5419D">
      <w:pPr>
        <w:spacing w:after="0" w:line="240" w:lineRule="auto"/>
      </w:pPr>
    </w:p>
    <w:p w:rsidR="003E629D" w:rsidP="00A571FD" w:rsidRDefault="00A571FD" w14:paraId="0D649426" w14:textId="3266BA4D">
      <w:pPr>
        <w:spacing w:after="0" w:line="240" w:lineRule="auto"/>
        <w:rPr>
          <w:bCs/>
        </w:rPr>
      </w:pPr>
      <w:r w:rsidRPr="006F6F0C">
        <w:rPr>
          <w:bCs/>
        </w:rPr>
        <w:t>Multi-country projects</w:t>
      </w:r>
      <w:r>
        <w:rPr>
          <w:bCs/>
        </w:rPr>
        <w:t>, or projects outside the geographical focus</w:t>
      </w:r>
      <w:r w:rsidRPr="006F6F0C">
        <w:rPr>
          <w:bCs/>
        </w:rPr>
        <w:t xml:space="preserve"> will NOT be accepted.</w:t>
      </w:r>
      <w:r w:rsidR="008422DA">
        <w:rPr>
          <w:bCs/>
        </w:rPr>
        <w:t xml:space="preserve"> </w:t>
      </w:r>
    </w:p>
    <w:p w:rsidR="009A44EC" w:rsidP="00A571FD" w:rsidRDefault="009A44EC" w14:paraId="19AE12CA" w14:textId="77777777">
      <w:pPr>
        <w:spacing w:after="0" w:line="240" w:lineRule="auto"/>
        <w:rPr>
          <w:bCs/>
        </w:rPr>
      </w:pPr>
    </w:p>
    <w:p w:rsidR="00453C85" w:rsidP="006F6F0C" w:rsidRDefault="3C66DC9C" w14:paraId="24F2D811" w14:textId="5A686A78">
      <w:pPr>
        <w:spacing w:after="0" w:line="240" w:lineRule="auto"/>
      </w:pPr>
      <w:r>
        <w:t xml:space="preserve">CSOs can </w:t>
      </w:r>
      <w:r w:rsidR="6E366BB1">
        <w:t xml:space="preserve">implement projects </w:t>
      </w:r>
      <w:proofErr w:type="gramStart"/>
      <w:r w:rsidR="2E845F59">
        <w:t>until</w:t>
      </w:r>
      <w:proofErr w:type="gramEnd"/>
      <w:r w:rsidR="2E845F59">
        <w:t xml:space="preserve"> 30</w:t>
      </w:r>
      <w:r w:rsidRPr="1E42D49B" w:rsidR="2E845F59">
        <w:rPr>
          <w:vertAlign w:val="superscript"/>
        </w:rPr>
        <w:t>th</w:t>
      </w:r>
      <w:r w:rsidR="2E845F59">
        <w:t xml:space="preserve"> September</w:t>
      </w:r>
      <w:r w:rsidR="4D5BF17F">
        <w:t xml:space="preserve"> 2026</w:t>
      </w:r>
      <w:r w:rsidR="75128653">
        <w:t>.</w:t>
      </w:r>
    </w:p>
    <w:p w:rsidRPr="006F6F0C" w:rsidR="00506249" w:rsidP="006F6F0C" w:rsidRDefault="00506249" w14:paraId="0A7055FA" w14:textId="77777777">
      <w:pPr>
        <w:spacing w:after="0" w:line="240" w:lineRule="auto"/>
        <w:rPr>
          <w:bCs/>
        </w:rPr>
      </w:pPr>
    </w:p>
    <w:p w:rsidRPr="006F6F0C" w:rsidR="004E7AFF" w:rsidP="6EE38BFC" w:rsidRDefault="004E7AFF" w14:paraId="6A41C1C8" w14:textId="1AF7BAA0">
      <w:pPr>
        <w:pStyle w:val="ListParagraph"/>
        <w:numPr>
          <w:ilvl w:val="0"/>
          <w:numId w:val="1"/>
        </w:numPr>
        <w:spacing w:after="0" w:line="240" w:lineRule="auto"/>
        <w:ind w:left="360"/>
        <w:jc w:val="both"/>
        <w:rPr>
          <w:b/>
          <w:bCs/>
          <w:color w:val="009FE4"/>
          <w:sz w:val="24"/>
          <w:szCs w:val="24"/>
        </w:rPr>
      </w:pPr>
      <w:r w:rsidRPr="6EE38BFC">
        <w:rPr>
          <w:b/>
          <w:bCs/>
          <w:color w:val="009FE4"/>
          <w:sz w:val="24"/>
          <w:szCs w:val="24"/>
        </w:rPr>
        <w:t>Eligibility</w:t>
      </w:r>
    </w:p>
    <w:p w:rsidR="004E7AFF" w:rsidP="004E7AFF" w:rsidRDefault="004E7AFF" w14:paraId="387C11CF" w14:textId="77777777">
      <w:pPr>
        <w:spacing w:after="0" w:line="240" w:lineRule="auto"/>
        <w:jc w:val="both"/>
        <w:rPr>
          <w:b/>
          <w:color w:val="009FE4"/>
        </w:rPr>
      </w:pPr>
    </w:p>
    <w:p w:rsidRPr="0081674B" w:rsidR="00AC7F23" w:rsidP="009C7851" w:rsidRDefault="00AC7F23" w14:paraId="22BDA1E9" w14:textId="455324F5">
      <w:pPr>
        <w:pStyle w:val="ListParagraph"/>
        <w:numPr>
          <w:ilvl w:val="0"/>
          <w:numId w:val="6"/>
        </w:numPr>
        <w:spacing w:after="0" w:line="240" w:lineRule="auto"/>
        <w:rPr>
          <w:b/>
        </w:rPr>
      </w:pPr>
      <w:r>
        <w:rPr>
          <w:b/>
        </w:rPr>
        <w:t xml:space="preserve"> </w:t>
      </w:r>
      <w:r w:rsidRPr="0081674B">
        <w:rPr>
          <w:b/>
        </w:rPr>
        <w:t xml:space="preserve">Who </w:t>
      </w:r>
      <w:r w:rsidRPr="0081674B" w:rsidR="00325C03">
        <w:rPr>
          <w:b/>
        </w:rPr>
        <w:t xml:space="preserve">can apply and receive funding? </w:t>
      </w:r>
    </w:p>
    <w:p w:rsidR="00AC7F23" w:rsidP="00AC7F23" w:rsidRDefault="00325C03" w14:paraId="4C086A4E" w14:textId="688411F3">
      <w:pPr>
        <w:spacing w:after="0" w:line="240" w:lineRule="auto"/>
        <w:jc w:val="both"/>
      </w:pPr>
      <w:r w:rsidRPr="0081674B">
        <w:t>N</w:t>
      </w:r>
      <w:r w:rsidRPr="0081674B" w:rsidR="00AC7F23">
        <w:t>ational</w:t>
      </w:r>
      <w:r w:rsidRPr="0081674B">
        <w:t xml:space="preserve">, regional or </w:t>
      </w:r>
      <w:r w:rsidRPr="0081674B" w:rsidR="00AC7F23">
        <w:t>local</w:t>
      </w:r>
      <w:r w:rsidRPr="0081674B" w:rsidR="00615751">
        <w:t>/grassroots</w:t>
      </w:r>
      <w:r w:rsidRPr="0081674B" w:rsidR="00AC7F23">
        <w:t xml:space="preserve"> women</w:t>
      </w:r>
      <w:r w:rsidRPr="0081674B" w:rsidR="00B13544">
        <w:t xml:space="preserve"> or young women </w:t>
      </w:r>
      <w:r w:rsidRPr="0081674B" w:rsidR="00AC7F23">
        <w:t xml:space="preserve">led, women’s rights, </w:t>
      </w:r>
      <w:r w:rsidRPr="0081674B" w:rsidR="00B13544">
        <w:t xml:space="preserve">youth rights, </w:t>
      </w:r>
      <w:r w:rsidRPr="0081674B" w:rsidR="00AC7F23">
        <w:t>feminist, or civil society organizations with a proven track record working with women</w:t>
      </w:r>
      <w:r w:rsidRPr="0081674B" w:rsidR="00B13544">
        <w:t>, young women</w:t>
      </w:r>
      <w:r w:rsidRPr="0081674B" w:rsidR="00AC7F23">
        <w:t xml:space="preserve"> and girls, are eligible to apply. </w:t>
      </w:r>
      <w:r w:rsidRPr="0081674B" w:rsidR="00E51474">
        <w:t xml:space="preserve">Organizations who are led by women who face multiple and intersecting forms of discrimination are encouraged to apply, including displaced persons, disabilities, ethnic </w:t>
      </w:r>
      <w:r w:rsidRPr="0081674B" w:rsidR="00951A27">
        <w:t>minorities, etc.</w:t>
      </w:r>
    </w:p>
    <w:p w:rsidR="00615751" w:rsidP="00AC7F23" w:rsidRDefault="00615751" w14:paraId="114371FC" w14:textId="77777777">
      <w:pPr>
        <w:spacing w:after="0" w:line="240" w:lineRule="auto"/>
        <w:jc w:val="both"/>
      </w:pPr>
    </w:p>
    <w:tbl>
      <w:tblPr>
        <w:tblStyle w:val="TableGrid"/>
        <w:tblW w:w="0" w:type="auto"/>
        <w:tblLook w:val="04A0" w:firstRow="1" w:lastRow="0" w:firstColumn="1" w:lastColumn="0" w:noHBand="0" w:noVBand="1"/>
      </w:tblPr>
      <w:tblGrid>
        <w:gridCol w:w="9350"/>
      </w:tblGrid>
      <w:tr w:rsidRPr="00615751" w:rsidR="00615751" w:rsidTr="6FDD6B75" w14:paraId="1B97F2B0" w14:textId="77777777">
        <w:tc>
          <w:tcPr>
            <w:tcW w:w="9350" w:type="dxa"/>
            <w:shd w:val="clear" w:color="auto" w:fill="DEEAF6" w:themeFill="accent1" w:themeFillTint="33"/>
          </w:tcPr>
          <w:p w:rsidR="00615751" w:rsidP="00615751" w:rsidRDefault="00615751" w14:paraId="1607B219" w14:textId="4D9EBC78">
            <w:pPr>
              <w:rPr>
                <w:sz w:val="20"/>
                <w:szCs w:val="20"/>
              </w:rPr>
            </w:pPr>
            <w:r w:rsidRPr="006F6F0C">
              <w:rPr>
                <w:b/>
                <w:bCs/>
                <w:sz w:val="20"/>
                <w:szCs w:val="20"/>
              </w:rPr>
              <w:t>Women’s Rights or Feminist Organization:</w:t>
            </w:r>
            <w:r w:rsidRPr="00615751">
              <w:rPr>
                <w:sz w:val="20"/>
                <w:szCs w:val="20"/>
              </w:rPr>
              <w:t xml:space="preserve"> </w:t>
            </w:r>
            <w:r w:rsidRPr="006F6F0C">
              <w:rPr>
                <w:sz w:val="20"/>
                <w:szCs w:val="20"/>
              </w:rPr>
              <w:t xml:space="preserve">The organization’s </w:t>
            </w:r>
            <w:r w:rsidR="00F161B2">
              <w:rPr>
                <w:sz w:val="20"/>
                <w:szCs w:val="20"/>
              </w:rPr>
              <w:t xml:space="preserve">must have gender equality and women’s rights at the core of their </w:t>
            </w:r>
            <w:r w:rsidRPr="006F6F0C">
              <w:rPr>
                <w:sz w:val="20"/>
                <w:szCs w:val="20"/>
              </w:rPr>
              <w:t>official mission/vision statement</w:t>
            </w:r>
            <w:r w:rsidR="00FD374E">
              <w:rPr>
                <w:sz w:val="20"/>
                <w:szCs w:val="20"/>
              </w:rPr>
              <w:t>.</w:t>
            </w:r>
            <w:r w:rsidRPr="006F6F0C">
              <w:rPr>
                <w:sz w:val="20"/>
                <w:szCs w:val="20"/>
              </w:rPr>
              <w:t xml:space="preserve"> The organization</w:t>
            </w:r>
            <w:r w:rsidR="00FD374E">
              <w:rPr>
                <w:sz w:val="20"/>
                <w:szCs w:val="20"/>
              </w:rPr>
              <w:t xml:space="preserve">’s experience should clearly reflect addressing </w:t>
            </w:r>
            <w:r w:rsidRPr="006F6F0C" w:rsidR="00FD374E">
              <w:rPr>
                <w:sz w:val="20"/>
                <w:szCs w:val="20"/>
              </w:rPr>
              <w:t xml:space="preserve">multiple/intersecting forms of discrimination and advancing gender equality and women’s rights </w:t>
            </w:r>
            <w:r w:rsidR="00FD374E">
              <w:rPr>
                <w:sz w:val="20"/>
                <w:szCs w:val="20"/>
              </w:rPr>
              <w:t xml:space="preserve">and </w:t>
            </w:r>
            <w:r w:rsidRPr="006F6F0C">
              <w:rPr>
                <w:sz w:val="20"/>
                <w:szCs w:val="20"/>
              </w:rPr>
              <w:t xml:space="preserve">aim to address the underlying drivers/systems/structures, including patriarchy and gendered power </w:t>
            </w:r>
            <w:r w:rsidRPr="006F6F0C" w:rsidR="00925C29">
              <w:rPr>
                <w:sz w:val="20"/>
                <w:szCs w:val="20"/>
              </w:rPr>
              <w:t>dynamics, and</w:t>
            </w:r>
            <w:r w:rsidRPr="006F6F0C">
              <w:rPr>
                <w:sz w:val="20"/>
                <w:szCs w:val="20"/>
              </w:rPr>
              <w:t xml:space="preserve"> work to transform these. </w:t>
            </w:r>
          </w:p>
          <w:p w:rsidR="00615751" w:rsidP="00615751" w:rsidRDefault="00615751" w14:paraId="3C4EF29A" w14:textId="77777777">
            <w:pPr>
              <w:rPr>
                <w:sz w:val="20"/>
                <w:szCs w:val="20"/>
              </w:rPr>
            </w:pPr>
          </w:p>
          <w:p w:rsidRPr="006F6F0C" w:rsidR="00615751" w:rsidP="006F6F0C" w:rsidRDefault="00615751" w14:paraId="1E05A46C" w14:textId="069EE40A">
            <w:pPr>
              <w:rPr>
                <w:sz w:val="20"/>
                <w:szCs w:val="20"/>
              </w:rPr>
            </w:pPr>
            <w:r>
              <w:rPr>
                <w:b/>
                <w:bCs/>
                <w:sz w:val="20"/>
                <w:szCs w:val="20"/>
              </w:rPr>
              <w:t>Women-</w:t>
            </w:r>
            <w:r w:rsidR="00DF47D6">
              <w:rPr>
                <w:b/>
                <w:bCs/>
                <w:sz w:val="20"/>
                <w:szCs w:val="20"/>
              </w:rPr>
              <w:t xml:space="preserve">Led Organization: </w:t>
            </w:r>
            <w:r w:rsidRPr="006F6F0C" w:rsidR="00DF47D6">
              <w:rPr>
                <w:sz w:val="20"/>
                <w:szCs w:val="20"/>
              </w:rPr>
              <w:t>must be headed by a woman as director/head of organization.</w:t>
            </w:r>
          </w:p>
          <w:p w:rsidR="00615751" w:rsidP="00AC7F23" w:rsidRDefault="00615751" w14:paraId="4653C2D6" w14:textId="28F44878">
            <w:pPr>
              <w:jc w:val="both"/>
              <w:rPr>
                <w:sz w:val="20"/>
                <w:szCs w:val="20"/>
              </w:rPr>
            </w:pPr>
          </w:p>
          <w:p w:rsidRPr="00541CF4" w:rsidR="00BB4742" w:rsidP="00541CF4" w:rsidRDefault="00DF47D6" w14:paraId="0843F8AF" w14:textId="77777777">
            <w:pPr>
              <w:jc w:val="both"/>
              <w:rPr>
                <w:color w:val="000000" w:themeColor="text1"/>
              </w:rPr>
            </w:pPr>
            <w:r w:rsidRPr="6FDD6B75">
              <w:rPr>
                <w:b/>
                <w:bCs/>
                <w:sz w:val="20"/>
                <w:szCs w:val="20"/>
              </w:rPr>
              <w:t>Youth</w:t>
            </w:r>
            <w:r w:rsidRPr="6FDD6B75" w:rsidR="00531A99">
              <w:rPr>
                <w:b/>
                <w:bCs/>
                <w:sz w:val="20"/>
                <w:szCs w:val="20"/>
              </w:rPr>
              <w:t xml:space="preserve"> Focused </w:t>
            </w:r>
            <w:r w:rsidRPr="6FDD6B75">
              <w:rPr>
                <w:b/>
                <w:bCs/>
                <w:sz w:val="20"/>
                <w:szCs w:val="20"/>
              </w:rPr>
              <w:t xml:space="preserve">Organization: </w:t>
            </w:r>
            <w:r w:rsidRPr="00541CF4" w:rsidR="00BB4742">
              <w:rPr>
                <w:rFonts w:ascii="Calibri" w:hAnsi="Calibri" w:cs="Calibri"/>
                <w:color w:val="000000" w:themeColor="text1"/>
                <w:sz w:val="20"/>
                <w:szCs w:val="20"/>
              </w:rPr>
              <w:t>To be considered</w:t>
            </w:r>
            <w:r w:rsidRPr="00541CF4" w:rsidR="00BB4742">
              <w:rPr>
                <w:rStyle w:val="apple-converted-space"/>
                <w:rFonts w:ascii="Calibri" w:hAnsi="Calibri" w:cs="Calibri"/>
                <w:color w:val="000000" w:themeColor="text1"/>
                <w:sz w:val="20"/>
                <w:szCs w:val="20"/>
              </w:rPr>
              <w:t> </w:t>
            </w:r>
            <w:r w:rsidRPr="00541CF4" w:rsidR="00BB4742">
              <w:rPr>
                <w:rFonts w:ascii="Calibri" w:hAnsi="Calibri" w:cs="Calibri"/>
                <w:color w:val="000000" w:themeColor="text1"/>
                <w:sz w:val="20"/>
                <w:szCs w:val="20"/>
              </w:rPr>
              <w:t>“youth focused", the organization's core mission/vision must focus on supporting the social, economic and political participation of young women and young men and addressing multiple/ intersecting forms of discrimination against young women and men. WPHF will provide specific attention to youth focused organizations supporting young women, advancing gender equality and peacebuilding.</w:t>
            </w:r>
          </w:p>
          <w:p w:rsidR="00531A99" w:rsidP="00BB4742" w:rsidRDefault="00531A99" w14:paraId="62D06201" w14:textId="28F44878">
            <w:pPr>
              <w:jc w:val="both"/>
              <w:rPr>
                <w:b/>
                <w:bCs/>
                <w:sz w:val="20"/>
                <w:szCs w:val="20"/>
              </w:rPr>
            </w:pPr>
          </w:p>
          <w:p w:rsidR="00615751" w:rsidP="00EE73D3" w:rsidRDefault="00541CF4" w14:paraId="05E7A677" w14:textId="17345C69">
            <w:pPr>
              <w:rPr>
                <w:sz w:val="20"/>
                <w:szCs w:val="20"/>
              </w:rPr>
            </w:pPr>
            <w:r w:rsidRPr="6FDD6B75">
              <w:rPr>
                <w:b/>
                <w:bCs/>
                <w:sz w:val="20"/>
                <w:szCs w:val="20"/>
              </w:rPr>
              <w:t>You</w:t>
            </w:r>
            <w:r>
              <w:rPr>
                <w:b/>
                <w:bCs/>
                <w:sz w:val="20"/>
                <w:szCs w:val="20"/>
              </w:rPr>
              <w:t xml:space="preserve">ng Women </w:t>
            </w:r>
            <w:r w:rsidR="00DD7124">
              <w:rPr>
                <w:b/>
                <w:bCs/>
                <w:sz w:val="20"/>
                <w:szCs w:val="20"/>
              </w:rPr>
              <w:t xml:space="preserve">Led </w:t>
            </w:r>
            <w:r w:rsidRPr="6FDD6B75" w:rsidR="00DF47D6">
              <w:rPr>
                <w:b/>
                <w:bCs/>
                <w:sz w:val="20"/>
                <w:szCs w:val="20"/>
              </w:rPr>
              <w:t xml:space="preserve">Organization: </w:t>
            </w:r>
            <w:r w:rsidRPr="6FDD6B75" w:rsidR="00342706">
              <w:rPr>
                <w:sz w:val="20"/>
                <w:szCs w:val="20"/>
              </w:rPr>
              <w:t xml:space="preserve">must be headed by a young person aged between 18 - 29 years old </w:t>
            </w:r>
            <w:r w:rsidR="005F2160">
              <w:rPr>
                <w:sz w:val="20"/>
                <w:szCs w:val="20"/>
              </w:rPr>
              <w:t>who</w:t>
            </w:r>
            <w:r w:rsidRPr="6FDD6B75" w:rsidR="00DF47D6">
              <w:rPr>
                <w:sz w:val="20"/>
                <w:szCs w:val="20"/>
              </w:rPr>
              <w:t xml:space="preserve"> serve</w:t>
            </w:r>
            <w:r w:rsidR="005F2160">
              <w:rPr>
                <w:sz w:val="20"/>
                <w:szCs w:val="20"/>
              </w:rPr>
              <w:t>s</w:t>
            </w:r>
            <w:r w:rsidRPr="6FDD6B75" w:rsidR="00DF47D6">
              <w:rPr>
                <w:sz w:val="20"/>
                <w:szCs w:val="20"/>
              </w:rPr>
              <w:t xml:space="preserve"> as director/head of organization</w:t>
            </w:r>
          </w:p>
          <w:p w:rsidRPr="00EE73D3" w:rsidR="00531A99" w:rsidP="00EE73D3" w:rsidRDefault="00531A99" w14:paraId="4722C2CC" w14:textId="7D888FDB">
            <w:pPr>
              <w:rPr>
                <w:b/>
                <w:bCs/>
                <w:sz w:val="20"/>
                <w:szCs w:val="20"/>
              </w:rPr>
            </w:pPr>
          </w:p>
        </w:tc>
      </w:tr>
    </w:tbl>
    <w:p w:rsidRPr="00CE4BAA" w:rsidR="00AC7F23" w:rsidP="00AC7F23" w:rsidRDefault="00AC7F23" w14:paraId="0B4C9EFD" w14:textId="533C8576">
      <w:pPr>
        <w:spacing w:after="0" w:line="240" w:lineRule="auto"/>
      </w:pPr>
    </w:p>
    <w:p w:rsidRPr="00CE4BAA" w:rsidR="00AC7F23" w:rsidP="00AC7F23" w:rsidRDefault="00AC7F23" w14:paraId="157C1034" w14:textId="77777777">
      <w:pPr>
        <w:pStyle w:val="CommentText"/>
        <w:spacing w:after="0"/>
        <w:rPr>
          <w:sz w:val="22"/>
          <w:szCs w:val="22"/>
        </w:rPr>
      </w:pPr>
      <w:r w:rsidRPr="00CE4BAA">
        <w:rPr>
          <w:sz w:val="22"/>
          <w:szCs w:val="22"/>
        </w:rPr>
        <w:t xml:space="preserve">The following are </w:t>
      </w:r>
      <w:r w:rsidRPr="006F6F0C">
        <w:rPr>
          <w:b/>
          <w:bCs/>
          <w:sz w:val="22"/>
          <w:szCs w:val="22"/>
        </w:rPr>
        <w:t>NOT</w:t>
      </w:r>
      <w:r w:rsidRPr="00CE4BAA">
        <w:rPr>
          <w:sz w:val="22"/>
          <w:szCs w:val="22"/>
        </w:rPr>
        <w:t xml:space="preserve"> eligible to apply for a grant from the WPHF:</w:t>
      </w:r>
    </w:p>
    <w:p w:rsidR="00DF47D6" w:rsidP="009C7851" w:rsidRDefault="00DF47D6" w14:paraId="6966CC88" w14:textId="695BD97E">
      <w:pPr>
        <w:pStyle w:val="CommentText"/>
        <w:numPr>
          <w:ilvl w:val="0"/>
          <w:numId w:val="7"/>
        </w:numPr>
        <w:spacing w:after="0"/>
        <w:rPr>
          <w:sz w:val="22"/>
          <w:szCs w:val="22"/>
        </w:rPr>
      </w:pPr>
      <w:r w:rsidRPr="72A2EBED">
        <w:rPr>
          <w:sz w:val="22"/>
          <w:szCs w:val="22"/>
        </w:rPr>
        <w:t xml:space="preserve">International non-governmental </w:t>
      </w:r>
      <w:proofErr w:type="gramStart"/>
      <w:r w:rsidRPr="72A2EBED">
        <w:rPr>
          <w:sz w:val="22"/>
          <w:szCs w:val="22"/>
        </w:rPr>
        <w:t>organizations</w:t>
      </w:r>
      <w:r w:rsidRPr="72A2EBED" w:rsidR="00902916">
        <w:rPr>
          <w:sz w:val="22"/>
          <w:szCs w:val="22"/>
        </w:rPr>
        <w:t>;</w:t>
      </w:r>
      <w:proofErr w:type="gramEnd"/>
    </w:p>
    <w:p w:rsidRPr="00CE4BAA" w:rsidR="00AC7F23" w:rsidP="009C7851" w:rsidRDefault="00AC7F23" w14:paraId="633FC39E" w14:textId="77777777">
      <w:pPr>
        <w:pStyle w:val="CommentText"/>
        <w:numPr>
          <w:ilvl w:val="0"/>
          <w:numId w:val="7"/>
        </w:numPr>
        <w:spacing w:after="0"/>
        <w:rPr>
          <w:sz w:val="22"/>
          <w:szCs w:val="22"/>
        </w:rPr>
      </w:pPr>
      <w:r w:rsidRPr="00CE4BAA">
        <w:rPr>
          <w:sz w:val="22"/>
          <w:szCs w:val="22"/>
        </w:rPr>
        <w:t xml:space="preserve">Government agencies or </w:t>
      </w:r>
      <w:proofErr w:type="gramStart"/>
      <w:r w:rsidRPr="00CE4BAA">
        <w:rPr>
          <w:sz w:val="22"/>
          <w:szCs w:val="22"/>
        </w:rPr>
        <w:t>institutions;</w:t>
      </w:r>
      <w:proofErr w:type="gramEnd"/>
    </w:p>
    <w:p w:rsidRPr="00CE4BAA" w:rsidR="00AC7F23" w:rsidP="009C7851" w:rsidRDefault="00AC7F23" w14:paraId="20407CA9" w14:textId="77777777">
      <w:pPr>
        <w:pStyle w:val="CommentText"/>
        <w:numPr>
          <w:ilvl w:val="0"/>
          <w:numId w:val="7"/>
        </w:numPr>
        <w:spacing w:after="0"/>
        <w:rPr>
          <w:sz w:val="22"/>
          <w:szCs w:val="22"/>
        </w:rPr>
      </w:pPr>
      <w:r w:rsidRPr="00CE4BAA">
        <w:rPr>
          <w:sz w:val="22"/>
          <w:szCs w:val="22"/>
        </w:rPr>
        <w:t xml:space="preserve">UN agencies or UN Country </w:t>
      </w:r>
      <w:proofErr w:type="gramStart"/>
      <w:r w:rsidRPr="00CE4BAA">
        <w:rPr>
          <w:sz w:val="22"/>
          <w:szCs w:val="22"/>
        </w:rPr>
        <w:t>Teams;</w:t>
      </w:r>
      <w:proofErr w:type="gramEnd"/>
    </w:p>
    <w:p w:rsidRPr="00CE4BAA" w:rsidR="00AC7F23" w:rsidP="009C7851" w:rsidRDefault="00AC7F23" w14:paraId="64FB2753" w14:textId="77777777">
      <w:pPr>
        <w:pStyle w:val="CommentText"/>
        <w:numPr>
          <w:ilvl w:val="0"/>
          <w:numId w:val="7"/>
        </w:numPr>
        <w:spacing w:after="0"/>
        <w:rPr>
          <w:sz w:val="22"/>
          <w:szCs w:val="22"/>
        </w:rPr>
      </w:pPr>
      <w:r w:rsidRPr="00CE4BAA">
        <w:rPr>
          <w:sz w:val="22"/>
          <w:szCs w:val="22"/>
        </w:rPr>
        <w:t xml:space="preserve">Private </w:t>
      </w:r>
      <w:proofErr w:type="gramStart"/>
      <w:r w:rsidRPr="00CE4BAA">
        <w:rPr>
          <w:sz w:val="22"/>
          <w:szCs w:val="22"/>
        </w:rPr>
        <w:t>individuals;</w:t>
      </w:r>
      <w:proofErr w:type="gramEnd"/>
    </w:p>
    <w:p w:rsidRPr="00CE4BAA" w:rsidR="00AC7F23" w:rsidP="009C7851" w:rsidRDefault="00AC7F23" w14:paraId="12208361" w14:textId="77777777">
      <w:pPr>
        <w:pStyle w:val="CommentText"/>
        <w:numPr>
          <w:ilvl w:val="0"/>
          <w:numId w:val="7"/>
        </w:numPr>
        <w:spacing w:after="0"/>
        <w:rPr>
          <w:sz w:val="22"/>
          <w:szCs w:val="22"/>
        </w:rPr>
      </w:pPr>
      <w:r w:rsidRPr="00CE4BAA">
        <w:rPr>
          <w:sz w:val="22"/>
          <w:szCs w:val="22"/>
        </w:rPr>
        <w:t xml:space="preserve">Private sector </w:t>
      </w:r>
      <w:proofErr w:type="gramStart"/>
      <w:r w:rsidRPr="00CE4BAA">
        <w:rPr>
          <w:sz w:val="22"/>
          <w:szCs w:val="22"/>
        </w:rPr>
        <w:t>entities;</w:t>
      </w:r>
      <w:proofErr w:type="gramEnd"/>
    </w:p>
    <w:p w:rsidRPr="00CE4BAA" w:rsidR="00AC7F23" w:rsidP="009C7851" w:rsidRDefault="00AC7F23" w14:paraId="045CED1E" w14:textId="478A4DB7">
      <w:pPr>
        <w:pStyle w:val="CommentText"/>
        <w:numPr>
          <w:ilvl w:val="0"/>
          <w:numId w:val="7"/>
        </w:numPr>
        <w:spacing w:after="0"/>
      </w:pPr>
      <w:r w:rsidRPr="00CE4BAA">
        <w:rPr>
          <w:sz w:val="22"/>
          <w:szCs w:val="22"/>
        </w:rPr>
        <w:t>Universities</w:t>
      </w:r>
      <w:r w:rsidR="00902916">
        <w:rPr>
          <w:sz w:val="22"/>
          <w:szCs w:val="22"/>
        </w:rPr>
        <w:t>, Think Tanks or E</w:t>
      </w:r>
      <w:r w:rsidRPr="00CE4BAA">
        <w:rPr>
          <w:sz w:val="22"/>
          <w:szCs w:val="22"/>
        </w:rPr>
        <w:t>ducation</w:t>
      </w:r>
      <w:r w:rsidR="00902916">
        <w:rPr>
          <w:sz w:val="22"/>
          <w:szCs w:val="22"/>
        </w:rPr>
        <w:t xml:space="preserve"> or Research Institutions</w:t>
      </w:r>
    </w:p>
    <w:p w:rsidR="00AC7F23" w:rsidP="00AC7F23" w:rsidRDefault="00AC7F23" w14:paraId="0D6B2DFA" w14:textId="77777777">
      <w:pPr>
        <w:pStyle w:val="ListParagraph"/>
        <w:spacing w:after="0" w:line="240" w:lineRule="auto"/>
        <w:ind w:left="360"/>
        <w:rPr>
          <w:b/>
        </w:rPr>
      </w:pPr>
    </w:p>
    <w:p w:rsidR="00140960" w:rsidP="009C7851" w:rsidRDefault="00140960" w14:paraId="652BECF0" w14:textId="47AA4576">
      <w:pPr>
        <w:pStyle w:val="ListParagraph"/>
        <w:numPr>
          <w:ilvl w:val="0"/>
          <w:numId w:val="6"/>
        </w:numPr>
        <w:spacing w:after="0" w:line="240" w:lineRule="auto"/>
        <w:rPr>
          <w:b/>
        </w:rPr>
      </w:pPr>
      <w:r>
        <w:rPr>
          <w:b/>
        </w:rPr>
        <w:t xml:space="preserve"> Do we need to be legally registered as an organization in our country to apply? </w:t>
      </w:r>
    </w:p>
    <w:p w:rsidR="009E1165" w:rsidP="009E1165" w:rsidRDefault="009E1165" w14:paraId="12A0B8D0" w14:textId="04744879">
      <w:pPr>
        <w:spacing w:after="0" w:line="240" w:lineRule="auto"/>
      </w:pPr>
      <w:r w:rsidRPr="6FDD6B75">
        <w:rPr>
          <w:b/>
          <w:bCs/>
          <w:color w:val="009FE4"/>
        </w:rPr>
        <w:t>YES</w:t>
      </w:r>
      <w:r w:rsidRPr="6FDD6B75" w:rsidR="00A26249">
        <w:rPr>
          <w:b/>
          <w:bCs/>
          <w:color w:val="009FE4"/>
        </w:rPr>
        <w:t>,</w:t>
      </w:r>
      <w:r w:rsidRPr="6FDD6B75">
        <w:rPr>
          <w:b/>
          <w:bCs/>
          <w:color w:val="009FE4"/>
        </w:rPr>
        <w:t xml:space="preserve"> for the lead applicant.</w:t>
      </w:r>
      <w:r>
        <w:t xml:space="preserve"> The lead applicant organization must have legal status with the competent national authority in the eligible country of project implementation and must submit proof of legal registration with the application package. </w:t>
      </w:r>
      <w:r w:rsidR="005D471F">
        <w:t>Note that articles of incorporation are not proof of legal status.</w:t>
      </w:r>
    </w:p>
    <w:p w:rsidR="009E1165" w:rsidP="009E1165" w:rsidRDefault="009E1165" w14:paraId="0E44BD6B" w14:textId="77777777">
      <w:pPr>
        <w:spacing w:after="0" w:line="240" w:lineRule="auto"/>
      </w:pPr>
    </w:p>
    <w:p w:rsidR="009E1165" w:rsidP="009E1165" w:rsidRDefault="005D471F" w14:paraId="1FD81C00" w14:textId="1402C605">
      <w:pPr>
        <w:spacing w:after="0" w:line="240" w:lineRule="auto"/>
      </w:pPr>
      <w:r w:rsidRPr="6FDD6B75">
        <w:rPr>
          <w:b/>
          <w:bCs/>
          <w:color w:val="009FE4"/>
        </w:rPr>
        <w:t>NO for co-implementing</w:t>
      </w:r>
      <w:r>
        <w:t xml:space="preserve"> or consortium partners</w:t>
      </w:r>
      <w:r w:rsidR="001032B8">
        <w:t>. C</w:t>
      </w:r>
      <w:r>
        <w:t xml:space="preserve">o-implementing partners are not required to provide legal registration, only the lead applicant organization. </w:t>
      </w:r>
    </w:p>
    <w:p w:rsidR="00427116" w:rsidP="009E1165" w:rsidRDefault="00427116" w14:paraId="1A0118E5" w14:textId="77777777">
      <w:pPr>
        <w:spacing w:after="0" w:line="240" w:lineRule="auto"/>
      </w:pPr>
    </w:p>
    <w:p w:rsidR="005D471F" w:rsidP="009E1165" w:rsidRDefault="005D471F" w14:paraId="3322D466" w14:textId="77777777">
      <w:pPr>
        <w:spacing w:after="0" w:line="240" w:lineRule="auto"/>
      </w:pPr>
    </w:p>
    <w:p w:rsidRPr="0081674B" w:rsidR="00AC7F23" w:rsidP="009C7851" w:rsidRDefault="005A4298" w14:paraId="563A04DA" w14:textId="554B787D">
      <w:pPr>
        <w:pStyle w:val="ListParagraph"/>
        <w:numPr>
          <w:ilvl w:val="0"/>
          <w:numId w:val="6"/>
        </w:numPr>
        <w:spacing w:after="0" w:line="240" w:lineRule="auto"/>
        <w:rPr>
          <w:b/>
        </w:rPr>
      </w:pPr>
      <w:r w:rsidRPr="0081674B">
        <w:rPr>
          <w:b/>
        </w:rPr>
        <w:t xml:space="preserve">Can we apply in </w:t>
      </w:r>
      <w:r w:rsidRPr="0081674B" w:rsidR="007068DB">
        <w:rPr>
          <w:b/>
        </w:rPr>
        <w:t>partnership or consortium</w:t>
      </w:r>
      <w:r w:rsidRPr="0081674B">
        <w:rPr>
          <w:b/>
        </w:rPr>
        <w:t xml:space="preserve"> with other organizations?</w:t>
      </w:r>
    </w:p>
    <w:p w:rsidR="004E505C" w:rsidP="00C875DA" w:rsidRDefault="000D1543" w14:paraId="5280B80C" w14:textId="1E73879C">
      <w:pPr>
        <w:spacing w:after="0" w:line="240" w:lineRule="auto"/>
      </w:pPr>
      <w:r w:rsidRPr="00E8149C">
        <w:rPr>
          <w:b/>
          <w:color w:val="009FE4"/>
        </w:rPr>
        <w:t>YES.</w:t>
      </w:r>
      <w:r>
        <w:t xml:space="preserve"> </w:t>
      </w:r>
      <w:r w:rsidR="004E505C">
        <w:t xml:space="preserve">Joint projects with other local women’s rights, youth focused, or women or young women led civil society organizations are encouraged. </w:t>
      </w:r>
      <w:r w:rsidRPr="008A3267" w:rsidR="004E505C">
        <w:t xml:space="preserve">Joint projects in partnership with other local women’s rights, young women-led, and civil society organizations which are led by marginalized groups including those who are forcibly displaced, </w:t>
      </w:r>
      <w:r w:rsidR="00AD6BFB">
        <w:t>l</w:t>
      </w:r>
      <w:r w:rsidRPr="008A3267" w:rsidR="004E505C">
        <w:t xml:space="preserve">iving with disabilities, indigenous, etc. are </w:t>
      </w:r>
      <w:r w:rsidR="004E505C">
        <w:t xml:space="preserve">also </w:t>
      </w:r>
      <w:r w:rsidRPr="008A3267" w:rsidR="004E505C">
        <w:t>encouraged.</w:t>
      </w:r>
    </w:p>
    <w:p w:rsidR="004E505C" w:rsidP="00C875DA" w:rsidRDefault="004E505C" w14:paraId="218A2349" w14:textId="77777777">
      <w:pPr>
        <w:spacing w:after="0" w:line="240" w:lineRule="auto"/>
      </w:pPr>
    </w:p>
    <w:p w:rsidRPr="0060293F" w:rsidR="00C875DA" w:rsidP="00C875DA" w:rsidRDefault="007068DB" w14:paraId="44821930" w14:textId="37B84B9D">
      <w:pPr>
        <w:spacing w:after="0" w:line="240" w:lineRule="auto"/>
      </w:pPr>
      <w:r w:rsidRPr="0060293F">
        <w:t xml:space="preserve">For joint projects, only the </w:t>
      </w:r>
      <w:proofErr w:type="gramStart"/>
      <w:r w:rsidRPr="0060293F">
        <w:t>lead</w:t>
      </w:r>
      <w:proofErr w:type="gramEnd"/>
      <w:r w:rsidRPr="0060293F">
        <w:t xml:space="preserve"> organization is required to meet the eligibility criteria. </w:t>
      </w:r>
      <w:r w:rsidR="00C875DA">
        <w:t>For joint projects, t</w:t>
      </w:r>
      <w:r w:rsidRPr="0060293F" w:rsidDel="001762A5" w:rsidR="00C875DA">
        <w:t xml:space="preserve">he roles and responsibilities of </w:t>
      </w:r>
      <w:r w:rsidRPr="006F6F0C" w:rsidDel="001762A5" w:rsidR="00C875DA">
        <w:rPr>
          <w:u w:val="single"/>
        </w:rPr>
        <w:t>each</w:t>
      </w:r>
      <w:r w:rsidRPr="0060293F" w:rsidDel="001762A5" w:rsidR="00C875DA">
        <w:t xml:space="preserve"> organization must be clearly detailed within the application</w:t>
      </w:r>
      <w:r w:rsidR="00C875DA">
        <w:t xml:space="preserve"> </w:t>
      </w:r>
      <w:r w:rsidR="00B56640">
        <w:t>template</w:t>
      </w:r>
      <w:r w:rsidR="00E8149C">
        <w:t>.</w:t>
      </w:r>
      <w:r w:rsidRPr="004E505C" w:rsidR="004E505C">
        <w:t xml:space="preserve"> </w:t>
      </w:r>
    </w:p>
    <w:p w:rsidRPr="0060293F" w:rsidR="00C875DA" w:rsidP="007068DB" w:rsidRDefault="00C875DA" w14:paraId="3198DE3A" w14:textId="77777777">
      <w:pPr>
        <w:spacing w:after="0" w:line="240" w:lineRule="auto"/>
      </w:pPr>
    </w:p>
    <w:p w:rsidR="00AC7F23" w:rsidP="009C7851" w:rsidRDefault="0091393B" w14:paraId="1A583243" w14:textId="2C7514D1">
      <w:pPr>
        <w:pStyle w:val="ListParagraph"/>
        <w:numPr>
          <w:ilvl w:val="0"/>
          <w:numId w:val="6"/>
        </w:numPr>
        <w:spacing w:after="0" w:line="240" w:lineRule="auto"/>
        <w:rPr>
          <w:b/>
        </w:rPr>
      </w:pPr>
      <w:r>
        <w:rPr>
          <w:b/>
        </w:rPr>
        <w:t xml:space="preserve"> </w:t>
      </w:r>
      <w:r w:rsidR="00B56640">
        <w:rPr>
          <w:b/>
        </w:rPr>
        <w:t>May we apply for funding for an ongoing</w:t>
      </w:r>
      <w:r w:rsidR="007A4072">
        <w:rPr>
          <w:b/>
        </w:rPr>
        <w:t xml:space="preserve"> or existing</w:t>
      </w:r>
      <w:r w:rsidR="00B56640">
        <w:rPr>
          <w:b/>
        </w:rPr>
        <w:t xml:space="preserve"> initiative or project? </w:t>
      </w:r>
    </w:p>
    <w:p w:rsidR="00B56640" w:rsidP="00B56640" w:rsidRDefault="00B56640" w14:paraId="407FDFC4" w14:textId="61329DB5">
      <w:pPr>
        <w:spacing w:after="0" w:line="240" w:lineRule="auto"/>
        <w:jc w:val="both"/>
      </w:pPr>
      <w:r w:rsidRPr="00E8149C">
        <w:rPr>
          <w:b/>
          <w:bCs/>
          <w:color w:val="009FE4"/>
        </w:rPr>
        <w:t>YES.</w:t>
      </w:r>
      <w:r w:rsidRPr="006F6F0C">
        <w:rPr>
          <w:color w:val="009FE4"/>
        </w:rPr>
        <w:t xml:space="preserve"> </w:t>
      </w:r>
      <w:r>
        <w:t>T</w:t>
      </w:r>
      <w:r w:rsidRPr="0060293F">
        <w:t>he WPHF accepts proposals for ongoing projects</w:t>
      </w:r>
      <w:r>
        <w:t xml:space="preserve"> funded by other donors</w:t>
      </w:r>
      <w:r w:rsidRPr="0060293F">
        <w:t xml:space="preserve">. However, the specific value added </w:t>
      </w:r>
      <w:r w:rsidRPr="0060293F" w:rsidR="009A125A">
        <w:t>to</w:t>
      </w:r>
      <w:r w:rsidRPr="0060293F">
        <w:t xml:space="preserve"> the contribution should be clearly outlined.</w:t>
      </w:r>
    </w:p>
    <w:p w:rsidR="002231AD" w:rsidP="00B56640" w:rsidRDefault="002231AD" w14:paraId="4D1C0EC7" w14:textId="77777777">
      <w:pPr>
        <w:spacing w:after="0" w:line="240" w:lineRule="auto"/>
        <w:jc w:val="both"/>
      </w:pPr>
    </w:p>
    <w:p w:rsidR="002231AD" w:rsidP="009C7851" w:rsidRDefault="002231AD" w14:paraId="18D0AE6B" w14:textId="73FB0DB9">
      <w:pPr>
        <w:pStyle w:val="ListParagraph"/>
        <w:numPr>
          <w:ilvl w:val="0"/>
          <w:numId w:val="6"/>
        </w:numPr>
        <w:spacing w:after="0" w:line="240" w:lineRule="auto"/>
        <w:rPr>
          <w:b/>
        </w:rPr>
      </w:pPr>
      <w:r>
        <w:rPr>
          <w:b/>
        </w:rPr>
        <w:t xml:space="preserve">Does my organization have to contribute to the project budget? </w:t>
      </w:r>
    </w:p>
    <w:p w:rsidR="002231AD" w:rsidP="002231AD" w:rsidRDefault="002231AD" w14:paraId="18BFFEB6" w14:textId="5B54CCAC">
      <w:pPr>
        <w:spacing w:after="0" w:line="240" w:lineRule="auto"/>
        <w:jc w:val="both"/>
      </w:pPr>
      <w:r w:rsidRPr="00E8149C">
        <w:rPr>
          <w:b/>
          <w:bCs/>
          <w:color w:val="009FE4"/>
        </w:rPr>
        <w:t>NO.</w:t>
      </w:r>
      <w:r w:rsidRPr="00844E14">
        <w:rPr>
          <w:color w:val="009FE4"/>
        </w:rPr>
        <w:t xml:space="preserve"> </w:t>
      </w:r>
      <w:r w:rsidRPr="002231AD">
        <w:t>Civil society organizations are not required to contribute to the budget.</w:t>
      </w:r>
    </w:p>
    <w:p w:rsidR="00E8149C" w:rsidP="00D11DEB" w:rsidRDefault="00E8149C" w14:paraId="394C038D" w14:textId="77777777">
      <w:pPr>
        <w:spacing w:after="0" w:line="240" w:lineRule="auto"/>
        <w:jc w:val="both"/>
        <w:rPr>
          <w:b/>
          <w:color w:val="009FE4"/>
        </w:rPr>
      </w:pPr>
    </w:p>
    <w:p w:rsidRPr="0081674B" w:rsidR="00D11DEB" w:rsidP="6EE38BFC" w:rsidRDefault="00E41E1B" w14:paraId="6C1FB813" w14:textId="6780C2B2">
      <w:pPr>
        <w:pStyle w:val="ListParagraph"/>
        <w:numPr>
          <w:ilvl w:val="0"/>
          <w:numId w:val="1"/>
        </w:numPr>
        <w:spacing w:after="0" w:line="240" w:lineRule="auto"/>
        <w:ind w:left="360"/>
        <w:jc w:val="both"/>
        <w:rPr>
          <w:b/>
          <w:bCs/>
          <w:color w:val="009FE4"/>
          <w:sz w:val="24"/>
          <w:szCs w:val="24"/>
        </w:rPr>
      </w:pPr>
      <w:r w:rsidRPr="0081674B">
        <w:rPr>
          <w:b/>
          <w:bCs/>
          <w:color w:val="009FE4"/>
          <w:sz w:val="24"/>
          <w:szCs w:val="24"/>
        </w:rPr>
        <w:t>Type of Funding</w:t>
      </w:r>
      <w:r w:rsidRPr="0081674B" w:rsidR="00D11DEB">
        <w:rPr>
          <w:b/>
          <w:bCs/>
          <w:color w:val="009FE4"/>
          <w:sz w:val="24"/>
          <w:szCs w:val="24"/>
        </w:rPr>
        <w:t xml:space="preserve"> </w:t>
      </w:r>
      <w:r w:rsidRPr="0081674B" w:rsidR="00F95644">
        <w:rPr>
          <w:b/>
          <w:bCs/>
          <w:color w:val="009FE4"/>
          <w:sz w:val="24"/>
          <w:szCs w:val="24"/>
        </w:rPr>
        <w:t>Available</w:t>
      </w:r>
    </w:p>
    <w:p w:rsidRPr="006B4B97" w:rsidR="00763EF7" w:rsidP="00304CA5" w:rsidRDefault="003A4FFE" w14:paraId="0EA28E7B" w14:textId="6B21BEF6">
      <w:pPr>
        <w:spacing w:after="0" w:line="240" w:lineRule="auto"/>
        <w:jc w:val="both"/>
        <w:rPr>
          <w:b/>
          <w:bCs/>
        </w:rPr>
      </w:pPr>
      <w:r>
        <w:t xml:space="preserve">Under this call for proposals, </w:t>
      </w:r>
      <w:r w:rsidRPr="00304CA5" w:rsidR="00EB0622">
        <w:t>WPHF is accepting applications for both institutional/core funding</w:t>
      </w:r>
      <w:r w:rsidRPr="00304CA5" w:rsidR="009532C8">
        <w:t xml:space="preserve"> and programmatic funding</w:t>
      </w:r>
      <w:r w:rsidRPr="00304CA5" w:rsidR="00EB0622">
        <w:t xml:space="preserve">. </w:t>
      </w:r>
      <w:r w:rsidR="006B4B97">
        <w:t>A</w:t>
      </w:r>
      <w:r w:rsidRPr="00304CA5" w:rsidR="00763EF7">
        <w:t xml:space="preserve">n organization (lead </w:t>
      </w:r>
      <w:proofErr w:type="gramStart"/>
      <w:r w:rsidRPr="00304CA5" w:rsidR="00763EF7">
        <w:t>applicant</w:t>
      </w:r>
      <w:proofErr w:type="gramEnd"/>
      <w:r w:rsidRPr="00304CA5" w:rsidR="00763EF7">
        <w:t xml:space="preserve"> or co-implementing partners) can submit one application for institutional funding</w:t>
      </w:r>
      <w:r w:rsidR="006B4B97">
        <w:t>,</w:t>
      </w:r>
      <w:r w:rsidRPr="00304CA5" w:rsidR="00763EF7">
        <w:t xml:space="preserve"> AND/OR one application for programmatic funding. </w:t>
      </w:r>
      <w:r w:rsidRPr="006B4B97" w:rsidR="00763EF7">
        <w:rPr>
          <w:b/>
          <w:bCs/>
        </w:rPr>
        <w:t xml:space="preserve">Organizations who apply for both institutional and programmatic funding need to submit two separate applications packages based on the related templates of each stream as noted in Section 6. </w:t>
      </w:r>
    </w:p>
    <w:p w:rsidR="00B94C12" w:rsidP="00EB0622" w:rsidRDefault="00B94C12" w14:paraId="2AB1F02F" w14:textId="0D40BCA9">
      <w:pPr>
        <w:spacing w:after="0" w:line="240" w:lineRule="auto"/>
        <w:jc w:val="both"/>
      </w:pPr>
    </w:p>
    <w:tbl>
      <w:tblPr>
        <w:tblStyle w:val="TableGrid"/>
        <w:tblW w:w="9445" w:type="dxa"/>
        <w:tblLook w:val="04A0" w:firstRow="1" w:lastRow="0" w:firstColumn="1" w:lastColumn="0" w:noHBand="0" w:noVBand="1"/>
      </w:tblPr>
      <w:tblGrid>
        <w:gridCol w:w="4225"/>
        <w:gridCol w:w="924"/>
        <w:gridCol w:w="4296"/>
      </w:tblGrid>
      <w:tr w:rsidR="00763EF7" w:rsidTr="00763EF7" w14:paraId="694BEC36" w14:textId="77777777">
        <w:tc>
          <w:tcPr>
            <w:tcW w:w="4225" w:type="dxa"/>
          </w:tcPr>
          <w:p w:rsidRPr="00763EF7" w:rsidR="00763EF7" w:rsidP="00F95644" w:rsidRDefault="00763EF7" w14:paraId="38C85E5C" w14:textId="18F296B5">
            <w:pPr>
              <w:rPr>
                <w:color w:val="00B0F0"/>
                <w:sz w:val="20"/>
                <w:szCs w:val="20"/>
              </w:rPr>
            </w:pPr>
            <w:r w:rsidRPr="00763EF7">
              <w:rPr>
                <w:b/>
                <w:bCs/>
                <w:color w:val="00B0F0"/>
                <w:sz w:val="20"/>
                <w:szCs w:val="20"/>
              </w:rPr>
              <w:t>Institutional Funding: (USD $2,500 - $30,000)</w:t>
            </w:r>
          </w:p>
          <w:p w:rsidRPr="00763EF7" w:rsidR="00763EF7" w:rsidP="00EB0622" w:rsidRDefault="00763EF7" w14:paraId="48EB2932" w14:textId="77777777">
            <w:pPr>
              <w:jc w:val="both"/>
              <w:rPr>
                <w:sz w:val="20"/>
                <w:szCs w:val="20"/>
              </w:rPr>
            </w:pPr>
            <w:r w:rsidRPr="00763EF7">
              <w:rPr>
                <w:sz w:val="20"/>
                <w:szCs w:val="20"/>
              </w:rPr>
              <w:t xml:space="preserve">Aims to reinforce the institutional capacity of women’s rights/led organizations working on gender specific issues in peace and security and humanitarian contexts, to ensure they </w:t>
            </w:r>
            <w:proofErr w:type="gramStart"/>
            <w:r w:rsidRPr="00763EF7">
              <w:rPr>
                <w:sz w:val="20"/>
                <w:szCs w:val="20"/>
              </w:rPr>
              <w:t>are able to</w:t>
            </w:r>
            <w:proofErr w:type="gramEnd"/>
            <w:r w:rsidRPr="00763EF7">
              <w:rPr>
                <w:sz w:val="20"/>
                <w:szCs w:val="20"/>
              </w:rPr>
              <w:t xml:space="preserve"> sustain themselves and to improve their impact. Prospective applicants will need to demonstrate how the current context affects their institutional and financial capacities and how the funding would support them as an organization. It will finance a limited range of activities to support the development or strengthening of a CSO’s institutional capacity. The purpose of this funding </w:t>
            </w:r>
            <w:proofErr w:type="gramStart"/>
            <w:r w:rsidRPr="00763EF7">
              <w:rPr>
                <w:sz w:val="20"/>
                <w:szCs w:val="20"/>
              </w:rPr>
              <w:t>stream</w:t>
            </w:r>
            <w:proofErr w:type="gramEnd"/>
            <w:r w:rsidRPr="00763EF7">
              <w:rPr>
                <w:sz w:val="20"/>
                <w:szCs w:val="20"/>
              </w:rPr>
              <w:t xml:space="preserve"> </w:t>
            </w:r>
            <w:r w:rsidRPr="00763EF7">
              <w:rPr>
                <w:sz w:val="20"/>
                <w:szCs w:val="20"/>
                <w:u w:val="single"/>
              </w:rPr>
              <w:t>IS NOT</w:t>
            </w:r>
            <w:r w:rsidRPr="00763EF7">
              <w:rPr>
                <w:sz w:val="20"/>
                <w:szCs w:val="20"/>
              </w:rPr>
              <w:t xml:space="preserve"> to finance programmatic activities.</w:t>
            </w:r>
          </w:p>
          <w:p w:rsidRPr="00763EF7" w:rsidR="00763EF7" w:rsidP="00EB0622" w:rsidRDefault="00763EF7" w14:paraId="68D19796" w14:textId="7415896F">
            <w:pPr>
              <w:jc w:val="both"/>
              <w:rPr>
                <w:sz w:val="20"/>
                <w:szCs w:val="20"/>
              </w:rPr>
            </w:pPr>
            <w:r w:rsidRPr="00763EF7">
              <w:rPr>
                <w:sz w:val="20"/>
                <w:szCs w:val="20"/>
              </w:rPr>
              <w:t xml:space="preserve">Organizations who apply for institutional </w:t>
            </w:r>
            <w:r w:rsidRPr="00763EF7" w:rsidR="00951A27">
              <w:rPr>
                <w:sz w:val="20"/>
                <w:szCs w:val="20"/>
              </w:rPr>
              <w:t>funding</w:t>
            </w:r>
            <w:r w:rsidRPr="00763EF7">
              <w:rPr>
                <w:sz w:val="20"/>
                <w:szCs w:val="20"/>
              </w:rPr>
              <w:t xml:space="preserve"> should have a mandate aligned to the objectives of the call for proposal.</w:t>
            </w:r>
          </w:p>
        </w:tc>
        <w:tc>
          <w:tcPr>
            <w:tcW w:w="924" w:type="dxa"/>
          </w:tcPr>
          <w:p w:rsidR="00763EF7" w:rsidP="00763EF7" w:rsidRDefault="00763EF7" w14:paraId="5447489D" w14:textId="77777777">
            <w:pPr>
              <w:jc w:val="center"/>
              <w:rPr>
                <w:b/>
                <w:bCs/>
                <w:color w:val="00B0F0"/>
                <w:sz w:val="20"/>
                <w:szCs w:val="20"/>
              </w:rPr>
            </w:pPr>
            <w:r w:rsidRPr="00763EF7">
              <w:rPr>
                <w:b/>
                <w:bCs/>
                <w:color w:val="00B0F0"/>
                <w:sz w:val="20"/>
                <w:szCs w:val="20"/>
              </w:rPr>
              <w:t>AND/</w:t>
            </w:r>
          </w:p>
          <w:p w:rsidRPr="00763EF7" w:rsidR="00763EF7" w:rsidP="00763EF7" w:rsidRDefault="00763EF7" w14:paraId="2CC8C75D" w14:textId="598B68FB">
            <w:pPr>
              <w:jc w:val="center"/>
              <w:rPr>
                <w:b/>
                <w:bCs/>
                <w:color w:val="00B0F0"/>
                <w:sz w:val="20"/>
                <w:szCs w:val="20"/>
              </w:rPr>
            </w:pPr>
            <w:r w:rsidRPr="00763EF7">
              <w:rPr>
                <w:b/>
                <w:bCs/>
                <w:color w:val="00B0F0"/>
                <w:sz w:val="20"/>
                <w:szCs w:val="20"/>
              </w:rPr>
              <w:t>OR</w:t>
            </w:r>
          </w:p>
        </w:tc>
        <w:tc>
          <w:tcPr>
            <w:tcW w:w="4296" w:type="dxa"/>
          </w:tcPr>
          <w:p w:rsidRPr="00763EF7" w:rsidR="00763EF7" w:rsidP="00F95644" w:rsidRDefault="00763EF7" w14:paraId="44D25A01" w14:textId="1231F8A4">
            <w:pPr>
              <w:rPr>
                <w:sz w:val="20"/>
                <w:szCs w:val="20"/>
              </w:rPr>
            </w:pPr>
            <w:r w:rsidRPr="00763EF7">
              <w:rPr>
                <w:b/>
                <w:bCs/>
                <w:color w:val="00B0F0"/>
                <w:sz w:val="20"/>
                <w:szCs w:val="20"/>
              </w:rPr>
              <w:t>Programmatic Funding: (USD $30,000 - $200,000)</w:t>
            </w:r>
          </w:p>
          <w:p w:rsidRPr="00763EF7" w:rsidR="00763EF7" w:rsidP="00F95644" w:rsidRDefault="00763EF7" w14:paraId="54D3BF9D" w14:textId="6CC9059E">
            <w:pPr>
              <w:rPr>
                <w:sz w:val="20"/>
                <w:szCs w:val="20"/>
              </w:rPr>
            </w:pPr>
            <w:r w:rsidRPr="00763EF7">
              <w:rPr>
                <w:sz w:val="20"/>
                <w:szCs w:val="20"/>
              </w:rPr>
              <w:t xml:space="preserve">This funding stream will finance projects which aim specifically </w:t>
            </w:r>
            <w:r w:rsidRPr="00763EF7" w:rsidR="00951A27">
              <w:rPr>
                <w:sz w:val="20"/>
                <w:szCs w:val="20"/>
              </w:rPr>
              <w:t>at funding</w:t>
            </w:r>
            <w:r w:rsidRPr="00763EF7">
              <w:rPr>
                <w:sz w:val="20"/>
                <w:szCs w:val="20"/>
              </w:rPr>
              <w:t xml:space="preserve"> programmatic activities aligned with the following impact area(s):</w:t>
            </w:r>
          </w:p>
          <w:p w:rsidRPr="00763EF7" w:rsidR="00763EF7" w:rsidP="00F95644" w:rsidRDefault="00763EF7" w14:paraId="435501AB" w14:textId="77777777">
            <w:pPr>
              <w:rPr>
                <w:sz w:val="20"/>
                <w:szCs w:val="20"/>
              </w:rPr>
            </w:pPr>
          </w:p>
          <w:p w:rsidRPr="00763EF7" w:rsidR="00763EF7" w:rsidP="009C7851" w:rsidRDefault="00763EF7" w14:paraId="5A6ACF69" w14:textId="5E21EC9C">
            <w:pPr>
              <w:pStyle w:val="ListParagraph"/>
              <w:numPr>
                <w:ilvl w:val="0"/>
                <w:numId w:val="5"/>
              </w:numPr>
              <w:ind w:left="360"/>
              <w:rPr>
                <w:sz w:val="20"/>
                <w:szCs w:val="20"/>
              </w:rPr>
            </w:pPr>
            <w:r w:rsidRPr="00763EF7">
              <w:rPr>
                <w:b/>
                <w:bCs/>
                <w:sz w:val="20"/>
                <w:szCs w:val="20"/>
              </w:rPr>
              <w:t xml:space="preserve">WPHF Impact area </w:t>
            </w:r>
            <w:r w:rsidR="00AD6BFB">
              <w:rPr>
                <w:b/>
                <w:bCs/>
                <w:sz w:val="20"/>
                <w:szCs w:val="20"/>
              </w:rPr>
              <w:t>3</w:t>
            </w:r>
            <w:r w:rsidRPr="00763EF7">
              <w:rPr>
                <w:b/>
                <w:bCs/>
                <w:sz w:val="20"/>
                <w:szCs w:val="20"/>
              </w:rPr>
              <w:t>:</w:t>
            </w:r>
            <w:r w:rsidRPr="00763EF7">
              <w:rPr>
                <w:sz w:val="20"/>
                <w:szCs w:val="20"/>
              </w:rPr>
              <w:t xml:space="preserve"> </w:t>
            </w:r>
            <w:r w:rsidR="00AD6BFB">
              <w:rPr>
                <w:i/>
                <w:iCs/>
                <w:sz w:val="20"/>
                <w:szCs w:val="20"/>
              </w:rPr>
              <w:t xml:space="preserve">Enhanced </w:t>
            </w:r>
            <w:r w:rsidR="000D6F1E">
              <w:rPr>
                <w:i/>
                <w:iCs/>
                <w:sz w:val="20"/>
                <w:szCs w:val="20"/>
              </w:rPr>
              <w:t>participation and leadership of women in humanitarian crisis planning and response</w:t>
            </w:r>
          </w:p>
          <w:p w:rsidRPr="00763EF7" w:rsidR="00763EF7" w:rsidP="00F95644" w:rsidRDefault="00763EF7" w14:paraId="4EA3E621" w14:textId="77777777">
            <w:pPr>
              <w:rPr>
                <w:b/>
                <w:bCs/>
                <w:sz w:val="20"/>
                <w:szCs w:val="20"/>
                <w:u w:val="single"/>
              </w:rPr>
            </w:pPr>
            <w:r w:rsidRPr="00763EF7">
              <w:rPr>
                <w:b/>
                <w:bCs/>
                <w:sz w:val="20"/>
                <w:szCs w:val="20"/>
                <w:u w:val="single"/>
              </w:rPr>
              <w:t xml:space="preserve">OR </w:t>
            </w:r>
          </w:p>
          <w:p w:rsidRPr="00763EF7" w:rsidR="00763EF7" w:rsidP="009C7851" w:rsidRDefault="00763EF7" w14:paraId="00C06AEA" w14:textId="58A75EBF">
            <w:pPr>
              <w:pStyle w:val="ListParagraph"/>
              <w:numPr>
                <w:ilvl w:val="0"/>
                <w:numId w:val="5"/>
              </w:numPr>
              <w:ind w:left="360"/>
              <w:rPr>
                <w:rFonts w:eastAsiaTheme="minorEastAsia"/>
                <w:b/>
                <w:bCs/>
                <w:sz w:val="20"/>
                <w:szCs w:val="20"/>
              </w:rPr>
            </w:pPr>
            <w:r w:rsidRPr="00763EF7">
              <w:rPr>
                <w:b/>
                <w:bCs/>
                <w:sz w:val="20"/>
                <w:szCs w:val="20"/>
              </w:rPr>
              <w:t xml:space="preserve">WPHF Impact area </w:t>
            </w:r>
            <w:r w:rsidR="00AD6BFB">
              <w:rPr>
                <w:b/>
                <w:bCs/>
                <w:sz w:val="20"/>
                <w:szCs w:val="20"/>
              </w:rPr>
              <w:t>5</w:t>
            </w:r>
            <w:r w:rsidRPr="00763EF7">
              <w:rPr>
                <w:b/>
                <w:bCs/>
                <w:sz w:val="20"/>
                <w:szCs w:val="20"/>
              </w:rPr>
              <w:t>:</w:t>
            </w:r>
            <w:r w:rsidRPr="00763EF7">
              <w:rPr>
                <w:b/>
                <w:bCs/>
                <w:i/>
                <w:iCs/>
                <w:sz w:val="20"/>
                <w:szCs w:val="20"/>
              </w:rPr>
              <w:t xml:space="preserve"> </w:t>
            </w:r>
            <w:r w:rsidR="000D6F1E">
              <w:rPr>
                <w:i/>
                <w:iCs/>
                <w:sz w:val="20"/>
                <w:szCs w:val="20"/>
              </w:rPr>
              <w:t>Enhanced safety, security and mental health of women and girls’ and their human rights respected</w:t>
            </w:r>
          </w:p>
          <w:p w:rsidRPr="00763EF7" w:rsidR="00763EF7" w:rsidP="00EB0622" w:rsidRDefault="00763EF7" w14:paraId="4BB13BB2" w14:textId="77777777">
            <w:pPr>
              <w:jc w:val="both"/>
              <w:rPr>
                <w:sz w:val="20"/>
                <w:szCs w:val="20"/>
              </w:rPr>
            </w:pPr>
          </w:p>
        </w:tc>
      </w:tr>
    </w:tbl>
    <w:p w:rsidR="00F95644" w:rsidP="00EB0622" w:rsidRDefault="00F95644" w14:paraId="5D6EDD33" w14:textId="77777777">
      <w:pPr>
        <w:spacing w:after="0" w:line="240" w:lineRule="auto"/>
        <w:jc w:val="both"/>
      </w:pPr>
    </w:p>
    <w:p w:rsidRPr="0081674B" w:rsidR="003A4FFE" w:rsidP="003A4FFE" w:rsidRDefault="003A4FFE" w14:paraId="2775897A" w14:textId="36832B30">
      <w:pPr>
        <w:spacing w:after="0"/>
      </w:pPr>
      <w:r w:rsidRPr="0081674B">
        <w:t>Please read through the</w:t>
      </w:r>
      <w:r w:rsidRPr="0081674B">
        <w:rPr>
          <w:b/>
          <w:bCs/>
        </w:rPr>
        <w:t xml:space="preserve"> </w:t>
      </w:r>
      <w:r w:rsidRPr="0081674B">
        <w:t xml:space="preserve">WPHF </w:t>
      </w:r>
      <w:r w:rsidRPr="0081674B" w:rsidR="003E4328">
        <w:t>Impact</w:t>
      </w:r>
      <w:r w:rsidRPr="0081674B" w:rsidR="00BE752D">
        <w:t xml:space="preserve"> </w:t>
      </w:r>
      <w:r w:rsidRPr="0081674B" w:rsidR="003E4328">
        <w:t xml:space="preserve">and Indicator </w:t>
      </w:r>
      <w:r w:rsidRPr="0081674B">
        <w:t xml:space="preserve">Tip Sheets for guidance </w:t>
      </w:r>
      <w:r w:rsidRPr="0081674B" w:rsidR="003E4328">
        <w:t xml:space="preserve">on the </w:t>
      </w:r>
      <w:r w:rsidRPr="0081674B" w:rsidR="006409A1">
        <w:t xml:space="preserve">impact focus </w:t>
      </w:r>
      <w:r w:rsidRPr="0081674B" w:rsidR="00BE752D">
        <w:t xml:space="preserve">and </w:t>
      </w:r>
      <w:r w:rsidRPr="00E96A17" w:rsidR="00BE752D">
        <w:t>required indicators</w:t>
      </w:r>
      <w:r w:rsidRPr="00E96A17" w:rsidR="006409A1">
        <w:t>.</w:t>
      </w:r>
      <w:r w:rsidRPr="00E96A17" w:rsidR="00BE752D">
        <w:t xml:space="preserve"> </w:t>
      </w:r>
      <w:r w:rsidRPr="00E96A17">
        <w:t xml:space="preserve"> </w:t>
      </w:r>
      <w:r w:rsidRPr="00E96A17" w:rsidR="003E4328">
        <w:t xml:space="preserve">(Section </w:t>
      </w:r>
      <w:r w:rsidRPr="00E96A17" w:rsidR="00983163">
        <w:t>10</w:t>
      </w:r>
      <w:r w:rsidRPr="00E96A17" w:rsidR="003E4328">
        <w:t xml:space="preserve"> below)</w:t>
      </w:r>
    </w:p>
    <w:p w:rsidRPr="0081674B" w:rsidR="00453C85" w:rsidP="1E42D49B" w:rsidRDefault="00453C85" w14:paraId="1D7296A4" w14:textId="77777777">
      <w:pPr>
        <w:spacing w:after="0" w:line="240" w:lineRule="auto"/>
        <w:jc w:val="both"/>
        <w:rPr>
          <w:b/>
          <w:bCs/>
          <w:color w:val="009FE4"/>
        </w:rPr>
      </w:pPr>
    </w:p>
    <w:p w:rsidR="1E42D49B" w:rsidP="1E42D49B" w:rsidRDefault="1E42D49B" w14:paraId="6A3832B4" w14:textId="490D25B4">
      <w:pPr>
        <w:spacing w:after="0" w:line="240" w:lineRule="auto"/>
        <w:jc w:val="both"/>
        <w:rPr>
          <w:b/>
          <w:bCs/>
          <w:color w:val="009FE4"/>
        </w:rPr>
      </w:pPr>
    </w:p>
    <w:p w:rsidRPr="0081674B" w:rsidR="004E7AFF" w:rsidP="6EE38BFC" w:rsidRDefault="004E7AFF" w14:paraId="20A932DE" w14:textId="10313C64">
      <w:pPr>
        <w:pStyle w:val="ListParagraph"/>
        <w:numPr>
          <w:ilvl w:val="0"/>
          <w:numId w:val="1"/>
        </w:numPr>
        <w:spacing w:after="0" w:line="240" w:lineRule="auto"/>
        <w:ind w:left="360"/>
        <w:jc w:val="both"/>
        <w:rPr>
          <w:b/>
          <w:bCs/>
          <w:color w:val="009FE4"/>
          <w:sz w:val="24"/>
          <w:szCs w:val="24"/>
        </w:rPr>
      </w:pPr>
      <w:r w:rsidRPr="0081674B">
        <w:rPr>
          <w:b/>
          <w:bCs/>
          <w:color w:val="009FE4"/>
          <w:sz w:val="24"/>
          <w:szCs w:val="24"/>
        </w:rPr>
        <w:t>Application P</w:t>
      </w:r>
      <w:r w:rsidRPr="0081674B" w:rsidR="00992E6E">
        <w:rPr>
          <w:b/>
          <w:bCs/>
          <w:color w:val="009FE4"/>
          <w:sz w:val="24"/>
          <w:szCs w:val="24"/>
        </w:rPr>
        <w:t xml:space="preserve">ackage </w:t>
      </w:r>
    </w:p>
    <w:p w:rsidRPr="006F6F0C" w:rsidR="00992E6E" w:rsidP="00992E6E" w:rsidRDefault="00992E6E" w14:paraId="56EBD47B" w14:textId="453F49D1">
      <w:pPr>
        <w:spacing w:after="0" w:line="240" w:lineRule="auto"/>
      </w:pPr>
      <w:r>
        <w:t xml:space="preserve">Applicants are required to use only the WPHF templates provided. </w:t>
      </w:r>
      <w:r w:rsidRPr="006F6F0C">
        <w:t xml:space="preserve">DO NOT submit photos or additional documents other than the ones listed. </w:t>
      </w:r>
    </w:p>
    <w:p w:rsidR="00992E6E" w:rsidP="00992E6E" w:rsidRDefault="00992E6E" w14:paraId="410B664F" w14:textId="30435870">
      <w:pPr>
        <w:spacing w:after="0" w:line="240" w:lineRule="auto"/>
      </w:pPr>
    </w:p>
    <w:p w:rsidRPr="006A3D97" w:rsidR="009C7851" w:rsidP="009C7851" w:rsidRDefault="008B07FB" w14:paraId="01D71695" w14:textId="4BE68C10">
      <w:pPr>
        <w:pStyle w:val="ListParagraph"/>
        <w:numPr>
          <w:ilvl w:val="0"/>
          <w:numId w:val="15"/>
        </w:numPr>
        <w:spacing w:after="0" w:line="240" w:lineRule="auto"/>
        <w:ind w:left="360"/>
        <w:rPr>
          <w:rFonts w:ascii="Calibri" w:hAnsi="Calibri" w:eastAsia="Calibri" w:cs="Calibri"/>
          <w:color w:val="000000" w:themeColor="text1"/>
        </w:rPr>
      </w:pPr>
      <w:r w:rsidRPr="008B07FB">
        <w:rPr>
          <w:rFonts w:ascii="Calibri" w:hAnsi="Calibri" w:eastAsia="Calibri" w:cs="Calibri"/>
        </w:rPr>
        <w:t>WPHF Proposal Template for Institutional Funding</w:t>
      </w:r>
      <w:r w:rsidRPr="6975D7AB" w:rsidR="009C7851">
        <w:rPr>
          <w:rFonts w:ascii="Calibri" w:hAnsi="Calibri" w:eastAsia="Calibri" w:cs="Calibri"/>
          <w:color w:val="000000" w:themeColor="text1"/>
        </w:rPr>
        <w:t xml:space="preserve"> </w:t>
      </w:r>
      <w:hyperlink w:history="1" r:id="rId14">
        <w:r w:rsidRPr="000F7B42" w:rsidR="009C7851">
          <w:rPr>
            <w:rStyle w:val="Hyperlink"/>
            <w:rFonts w:ascii="Calibri" w:hAnsi="Calibri" w:eastAsia="Calibri" w:cs="Calibri"/>
          </w:rPr>
          <w:t>(download)</w:t>
        </w:r>
      </w:hyperlink>
    </w:p>
    <w:p w:rsidR="009C7851" w:rsidP="009C7851" w:rsidRDefault="009C7851" w14:paraId="3389FFB0" w14:textId="77777777">
      <w:pPr>
        <w:spacing w:after="0" w:line="240" w:lineRule="auto"/>
        <w:rPr>
          <w:rFonts w:ascii="Calibri" w:hAnsi="Calibri" w:eastAsia="Calibri" w:cs="Calibri"/>
          <w:b/>
          <w:bCs/>
          <w:color w:val="000000" w:themeColor="text1"/>
        </w:rPr>
      </w:pPr>
    </w:p>
    <w:p w:rsidRPr="000F7B42" w:rsidR="000F7B42" w:rsidP="000F7B42" w:rsidRDefault="000F7B42" w14:paraId="5022C733" w14:textId="77777777">
      <w:pPr>
        <w:spacing w:after="0" w:line="240" w:lineRule="auto"/>
        <w:rPr>
          <w:rFonts w:ascii="Calibri" w:hAnsi="Calibri" w:eastAsia="Calibri" w:cs="Calibri"/>
          <w:color w:val="000000" w:themeColor="text1"/>
        </w:rPr>
      </w:pPr>
      <w:r w:rsidRPr="000F7B42">
        <w:rPr>
          <w:rFonts w:ascii="Calibri" w:hAnsi="Calibri" w:eastAsia="Calibri" w:cs="Calibri"/>
          <w:b/>
          <w:bCs/>
          <w:color w:val="000000" w:themeColor="text1"/>
        </w:rPr>
        <w:t>AND/OR</w:t>
      </w:r>
    </w:p>
    <w:p w:rsidR="009C7851" w:rsidP="009C7851" w:rsidRDefault="00831904" w14:paraId="6140CC36" w14:textId="66982371">
      <w:pPr>
        <w:pStyle w:val="ListParagraph"/>
        <w:numPr>
          <w:ilvl w:val="0"/>
          <w:numId w:val="15"/>
        </w:numPr>
        <w:spacing w:after="0" w:line="240" w:lineRule="auto"/>
        <w:ind w:left="360"/>
        <w:contextualSpacing w:val="0"/>
        <w:rPr>
          <w:rFonts w:ascii="Calibri" w:hAnsi="Calibri" w:eastAsia="Calibri" w:cs="Calibri"/>
          <w:color w:val="000000" w:themeColor="text1"/>
        </w:rPr>
      </w:pPr>
      <w:r w:rsidRPr="00831904">
        <w:rPr>
          <w:rFonts w:ascii="Calibri" w:hAnsi="Calibri" w:eastAsia="Calibri" w:cs="Calibri"/>
        </w:rPr>
        <w:t xml:space="preserve"> Programmatic Funding</w:t>
      </w:r>
      <w:r w:rsidR="009C7851">
        <w:t>: Impact Area 3</w:t>
      </w:r>
      <w:r w:rsidRPr="008A22B2" w:rsidR="009C7851">
        <w:rPr>
          <w:rFonts w:ascii="Calibri" w:hAnsi="Calibri" w:eastAsia="Calibri" w:cs="Calibri"/>
          <w:color w:val="000000" w:themeColor="text1"/>
        </w:rPr>
        <w:t xml:space="preserve"> </w:t>
      </w:r>
      <w:hyperlink w:history="1" r:id="rId15">
        <w:r w:rsidRPr="00DE796F" w:rsidR="009C7851">
          <w:rPr>
            <w:rStyle w:val="Hyperlink"/>
            <w:rFonts w:ascii="Calibri" w:hAnsi="Calibri" w:eastAsia="Calibri" w:cs="Calibri"/>
          </w:rPr>
          <w:t>(download),</w:t>
        </w:r>
      </w:hyperlink>
      <w:r w:rsidR="009C7851">
        <w:rPr>
          <w:rFonts w:ascii="Calibri" w:hAnsi="Calibri" w:eastAsia="Calibri" w:cs="Calibri"/>
          <w:color w:val="000000" w:themeColor="text1"/>
        </w:rPr>
        <w:t xml:space="preserve"> </w:t>
      </w:r>
      <w:r w:rsidR="009C7851">
        <w:rPr>
          <w:rFonts w:ascii="Calibri" w:hAnsi="Calibri" w:eastAsia="Calibri" w:cs="Calibri"/>
          <w:b/>
          <w:bCs/>
          <w:color w:val="000000" w:themeColor="text1"/>
        </w:rPr>
        <w:t>OR</w:t>
      </w:r>
    </w:p>
    <w:p w:rsidR="009C7851" w:rsidP="009C7851" w:rsidRDefault="00831904" w14:paraId="0DE727E9" w14:textId="759499E3">
      <w:pPr>
        <w:pStyle w:val="ListParagraph"/>
        <w:numPr>
          <w:ilvl w:val="0"/>
          <w:numId w:val="15"/>
        </w:numPr>
        <w:spacing w:after="0" w:line="240" w:lineRule="auto"/>
        <w:ind w:left="360"/>
        <w:contextualSpacing w:val="0"/>
        <w:rPr>
          <w:rFonts w:ascii="Calibri" w:hAnsi="Calibri" w:eastAsia="Calibri" w:cs="Calibri"/>
          <w:color w:val="000000" w:themeColor="text1"/>
        </w:rPr>
      </w:pPr>
      <w:r w:rsidRPr="00831904">
        <w:rPr>
          <w:rFonts w:ascii="Calibri" w:hAnsi="Calibri" w:eastAsia="Calibri" w:cs="Calibri"/>
        </w:rPr>
        <w:t xml:space="preserve"> Programmatic Funding</w:t>
      </w:r>
      <w:r w:rsidR="009C7851">
        <w:t>: Impact Area 5</w:t>
      </w:r>
      <w:r w:rsidRPr="008A22B2" w:rsidR="009C7851">
        <w:rPr>
          <w:rFonts w:ascii="Calibri" w:hAnsi="Calibri" w:eastAsia="Calibri" w:cs="Calibri"/>
          <w:color w:val="000000" w:themeColor="text1"/>
        </w:rPr>
        <w:t xml:space="preserve"> </w:t>
      </w:r>
      <w:hyperlink w:history="1" r:id="rId16">
        <w:r w:rsidRPr="00703AF9" w:rsidR="009C7851">
          <w:rPr>
            <w:rStyle w:val="Hyperlink"/>
            <w:rFonts w:ascii="Calibri" w:hAnsi="Calibri" w:eastAsia="Calibri" w:cs="Calibri"/>
          </w:rPr>
          <w:t>(download)</w:t>
        </w:r>
      </w:hyperlink>
    </w:p>
    <w:p w:rsidR="00992E6E" w:rsidP="009C7851" w:rsidRDefault="00992E6E" w14:paraId="50930769" w14:textId="77777777">
      <w:pPr>
        <w:pStyle w:val="ListParagraph"/>
        <w:numPr>
          <w:ilvl w:val="0"/>
          <w:numId w:val="4"/>
        </w:numPr>
        <w:spacing w:after="0" w:line="240" w:lineRule="auto"/>
        <w:ind w:left="360"/>
      </w:pPr>
      <w:r w:rsidRPr="00C20F20">
        <w:t xml:space="preserve">Proof of </w:t>
      </w:r>
      <w:r>
        <w:t xml:space="preserve">valid </w:t>
      </w:r>
      <w:r w:rsidRPr="00C20F20">
        <w:t>legal registration or status</w:t>
      </w:r>
      <w:r>
        <w:t xml:space="preserve"> of the lead organization (if you are in the process for renewal, please share proof)</w:t>
      </w:r>
    </w:p>
    <w:p w:rsidR="004742A5" w:rsidP="004742A5" w:rsidRDefault="004742A5" w14:paraId="1FD635AF" w14:textId="77777777">
      <w:pPr>
        <w:spacing w:after="0" w:line="240" w:lineRule="auto"/>
      </w:pPr>
    </w:p>
    <w:p w:rsidR="000362D0" w:rsidP="000362D0" w:rsidRDefault="000362D0" w14:paraId="13ADB1DA" w14:textId="77777777">
      <w:pPr>
        <w:spacing w:after="0" w:line="240" w:lineRule="auto"/>
        <w:rPr>
          <w:b/>
          <w:bCs/>
        </w:rPr>
      </w:pPr>
      <w:r>
        <w:rPr>
          <w:b/>
          <w:bCs/>
        </w:rPr>
        <w:t>6.1 How to Submit a Proposal</w:t>
      </w:r>
    </w:p>
    <w:p w:rsidR="000362D0" w:rsidP="000362D0" w:rsidRDefault="000362D0" w14:paraId="098CBF3B" w14:textId="77777777">
      <w:pPr>
        <w:spacing w:after="0" w:line="240" w:lineRule="auto"/>
        <w:rPr>
          <w:b/>
          <w:bCs/>
        </w:rPr>
      </w:pPr>
    </w:p>
    <w:p w:rsidR="000362D0" w:rsidP="000362D0" w:rsidRDefault="000362D0" w14:paraId="7790F566" w14:textId="77777777">
      <w:pPr>
        <w:spacing w:after="0" w:line="240" w:lineRule="auto"/>
        <w:rPr>
          <w:b/>
          <w:bCs/>
        </w:rPr>
      </w:pPr>
      <w:r>
        <w:rPr>
          <w:b/>
          <w:bCs/>
        </w:rPr>
        <w:t>Online:</w:t>
      </w:r>
    </w:p>
    <w:p w:rsidRPr="00A514E3" w:rsidR="000362D0" w:rsidP="000362D0" w:rsidRDefault="000362D0" w14:paraId="0F234863" w14:textId="04CD25EC">
      <w:pPr>
        <w:rPr>
          <w:b/>
          <w:bCs/>
        </w:rPr>
      </w:pPr>
      <w:r>
        <w:t xml:space="preserve">Applicants can submit online using the following link, including uploading the proposal template and registration certificate: </w:t>
      </w:r>
      <w:hyperlink w:history="1" r:id="rId17">
        <w:r w:rsidRPr="00453A70" w:rsidR="00DE0355">
          <w:rPr>
            <w:rStyle w:val="Hyperlink"/>
            <w:b/>
            <w:bCs/>
          </w:rPr>
          <w:t>https://share.hsforms.com/1ZKzEPj6CTUCB1mc9YNrFjgctfxv</w:t>
        </w:r>
      </w:hyperlink>
      <w:r w:rsidR="00DE0355">
        <w:rPr>
          <w:b/>
          <w:bCs/>
        </w:rPr>
        <w:t xml:space="preserve"> </w:t>
      </w:r>
    </w:p>
    <w:p w:rsidR="000362D0" w:rsidP="000362D0" w:rsidRDefault="000362D0" w14:paraId="579CBB08" w14:textId="77777777">
      <w:pPr>
        <w:spacing w:after="0" w:line="240" w:lineRule="auto"/>
        <w:rPr>
          <w:b/>
          <w:bCs/>
        </w:rPr>
      </w:pPr>
      <w:r>
        <w:rPr>
          <w:b/>
          <w:bCs/>
        </w:rPr>
        <w:t xml:space="preserve">OR </w:t>
      </w:r>
    </w:p>
    <w:p w:rsidR="000362D0" w:rsidP="000362D0" w:rsidRDefault="000362D0" w14:paraId="32BFFD2C" w14:textId="77777777">
      <w:pPr>
        <w:spacing w:after="0" w:line="240" w:lineRule="auto"/>
        <w:rPr>
          <w:b/>
          <w:bCs/>
        </w:rPr>
      </w:pPr>
    </w:p>
    <w:p w:rsidRPr="008932C6" w:rsidR="000362D0" w:rsidP="000362D0" w:rsidRDefault="000362D0" w14:paraId="0A603D9B" w14:textId="77777777">
      <w:pPr>
        <w:spacing w:after="0" w:line="240" w:lineRule="auto"/>
        <w:rPr>
          <w:b/>
          <w:bCs/>
        </w:rPr>
      </w:pPr>
      <w:r>
        <w:rPr>
          <w:b/>
          <w:bCs/>
        </w:rPr>
        <w:t xml:space="preserve">By Email: </w:t>
      </w:r>
    </w:p>
    <w:p w:rsidRPr="000955EE" w:rsidR="000362D0" w:rsidP="000362D0" w:rsidRDefault="000362D0" w14:paraId="292814C3" w14:textId="3FF9CDD3">
      <w:pPr>
        <w:spacing w:after="0" w:line="240" w:lineRule="auto"/>
      </w:pPr>
      <w:r w:rsidRPr="000955EE">
        <w:t xml:space="preserve">Application packages </w:t>
      </w:r>
      <w:r>
        <w:t>can</w:t>
      </w:r>
      <w:r w:rsidRPr="000955EE">
        <w:t xml:space="preserve"> be emailed to </w:t>
      </w:r>
      <w:hyperlink w:history="1" r:id="rId18">
        <w:r w:rsidRPr="00B05B23">
          <w:rPr>
            <w:rStyle w:val="Hyperlink"/>
          </w:rPr>
          <w:t>WPHFapplications@unwomen.org</w:t>
        </w:r>
      </w:hyperlink>
      <w:r>
        <w:t xml:space="preserve">, with </w:t>
      </w:r>
      <w:r w:rsidRPr="00315F6F">
        <w:rPr>
          <w:b/>
          <w:bCs/>
        </w:rPr>
        <w:t>“</w:t>
      </w:r>
      <w:r>
        <w:rPr>
          <w:b/>
          <w:bCs/>
        </w:rPr>
        <w:t>Sudan CfP6”</w:t>
      </w:r>
      <w:r>
        <w:t xml:space="preserve"> in the subject line.</w:t>
      </w:r>
      <w:r w:rsidRPr="000955EE">
        <w:t xml:space="preserve"> </w:t>
      </w:r>
    </w:p>
    <w:p w:rsidR="000362D0" w:rsidP="004742A5" w:rsidRDefault="000362D0" w14:paraId="5FC8948C" w14:textId="77777777">
      <w:pPr>
        <w:spacing w:after="0" w:line="240" w:lineRule="auto"/>
      </w:pPr>
    </w:p>
    <w:p w:rsidRPr="0050656A" w:rsidR="004742A5" w:rsidP="1B437C0C" w:rsidRDefault="000362D0" w14:paraId="4B2E4D11" w14:textId="3A9D60F2">
      <w:pPr>
        <w:spacing w:after="0" w:line="240" w:lineRule="auto"/>
        <w:rPr>
          <w:b w:val="1"/>
          <w:bCs w:val="1"/>
        </w:rPr>
      </w:pPr>
      <w:r w:rsidRPr="61495CDC" w:rsidR="3D631D65">
        <w:rPr>
          <w:b w:val="1"/>
          <w:bCs w:val="1"/>
        </w:rPr>
        <w:t>Deadline</w:t>
      </w:r>
      <w:r w:rsidRPr="61495CDC" w:rsidR="055B8183">
        <w:rPr>
          <w:b w:val="1"/>
          <w:bCs w:val="1"/>
        </w:rPr>
        <w:t xml:space="preserve">: Application packages should </w:t>
      </w:r>
      <w:r w:rsidRPr="61495CDC" w:rsidR="3D631D65">
        <w:rPr>
          <w:b w:val="1"/>
          <w:bCs w:val="1"/>
        </w:rPr>
        <w:t>submitted</w:t>
      </w:r>
      <w:r w:rsidRPr="61495CDC" w:rsidR="3D631D65">
        <w:rPr>
          <w:b w:val="1"/>
          <w:bCs w:val="1"/>
        </w:rPr>
        <w:t xml:space="preserve"> no later than </w:t>
      </w:r>
      <w:r w:rsidRPr="61495CDC" w:rsidR="5CE86E85">
        <w:rPr>
          <w:b w:val="1"/>
          <w:bCs w:val="1"/>
        </w:rPr>
        <w:t xml:space="preserve">October </w:t>
      </w:r>
      <w:r w:rsidRPr="61495CDC" w:rsidR="1FACBB35">
        <w:rPr>
          <w:b w:val="1"/>
          <w:bCs w:val="1"/>
        </w:rPr>
        <w:t>21</w:t>
      </w:r>
      <w:r w:rsidRPr="61495CDC" w:rsidR="1FACBB35">
        <w:rPr>
          <w:b w:val="1"/>
          <w:bCs w:val="1"/>
          <w:vertAlign w:val="superscript"/>
        </w:rPr>
        <w:t>st</w:t>
      </w:r>
      <w:r w:rsidRPr="61495CDC" w:rsidR="5CE86E85">
        <w:rPr>
          <w:b w:val="1"/>
          <w:bCs w:val="1"/>
        </w:rPr>
        <w:t xml:space="preserve">, </w:t>
      </w:r>
      <w:r w:rsidRPr="61495CDC" w:rsidR="491AD8FD">
        <w:rPr>
          <w:b w:val="1"/>
          <w:bCs w:val="1"/>
        </w:rPr>
        <w:t>2025,</w:t>
      </w:r>
      <w:r w:rsidRPr="61495CDC" w:rsidR="6F33E61C">
        <w:rPr>
          <w:b w:val="1"/>
          <w:bCs w:val="1"/>
        </w:rPr>
        <w:t xml:space="preserve"> </w:t>
      </w:r>
      <w:r w:rsidRPr="61495CDC" w:rsidR="619BCE63">
        <w:rPr>
          <w:b w:val="1"/>
          <w:bCs w:val="1"/>
        </w:rPr>
        <w:t xml:space="preserve">by </w:t>
      </w:r>
      <w:r w:rsidRPr="61495CDC" w:rsidR="29617379">
        <w:rPr>
          <w:b w:val="1"/>
          <w:bCs w:val="1"/>
        </w:rPr>
        <w:t>11:59</w:t>
      </w:r>
      <w:r w:rsidRPr="61495CDC" w:rsidR="15569E48">
        <w:rPr>
          <w:b w:val="1"/>
          <w:bCs w:val="1"/>
        </w:rPr>
        <w:t xml:space="preserve"> </w:t>
      </w:r>
      <w:r w:rsidRPr="61495CDC" w:rsidR="29617379">
        <w:rPr>
          <w:b w:val="1"/>
          <w:bCs w:val="1"/>
        </w:rPr>
        <w:t xml:space="preserve">pm </w:t>
      </w:r>
      <w:r w:rsidRPr="61495CDC" w:rsidR="6F33E61C">
        <w:rPr>
          <w:b w:val="1"/>
          <w:bCs w:val="1"/>
        </w:rPr>
        <w:t>Geneva CET</w:t>
      </w:r>
      <w:r w:rsidRPr="61495CDC" w:rsidR="055B8183">
        <w:rPr>
          <w:b w:val="1"/>
          <w:bCs w:val="1"/>
        </w:rPr>
        <w:t>.</w:t>
      </w:r>
    </w:p>
    <w:p w:rsidR="000B5F6C" w:rsidP="000B5F6C" w:rsidRDefault="000B5F6C" w14:paraId="25B4441F" w14:textId="77777777">
      <w:pPr>
        <w:spacing w:after="0" w:line="240" w:lineRule="auto"/>
      </w:pPr>
    </w:p>
    <w:p w:rsidRPr="006F6F0C" w:rsidR="000B5F6C" w:rsidP="006F6F0C" w:rsidRDefault="000B5F6C" w14:paraId="69190934" w14:textId="43D0977F">
      <w:pPr>
        <w:spacing w:after="0" w:line="240" w:lineRule="auto"/>
        <w:rPr>
          <w:b/>
          <w:bCs/>
        </w:rPr>
      </w:pPr>
      <w:r w:rsidRPr="0081674B">
        <w:rPr>
          <w:b/>
          <w:bCs/>
        </w:rPr>
        <w:t>Please Note:</w:t>
      </w:r>
      <w:r>
        <w:rPr>
          <w:b/>
          <w:bCs/>
        </w:rPr>
        <w:t xml:space="preserve"> </w:t>
      </w:r>
    </w:p>
    <w:p w:rsidR="000B5F6C" w:rsidP="009C7851" w:rsidRDefault="000B5F6C" w14:paraId="79176120" w14:textId="6888B6F1">
      <w:pPr>
        <w:pStyle w:val="ListParagraph"/>
        <w:numPr>
          <w:ilvl w:val="0"/>
          <w:numId w:val="8"/>
        </w:numPr>
        <w:spacing w:after="0" w:line="240" w:lineRule="auto"/>
      </w:pPr>
      <w:r>
        <w:t>Applications can be submitted in</w:t>
      </w:r>
      <w:r w:rsidR="00695614">
        <w:t xml:space="preserve"> English or Arabic.</w:t>
      </w:r>
      <w:r>
        <w:t xml:space="preserve"> </w:t>
      </w:r>
      <w:r w:rsidRPr="006F6F0C">
        <w:rPr>
          <w:rFonts w:ascii="wf_segoe-ui_normal" w:hAnsi="wf_segoe-ui_normal"/>
          <w:bCs/>
        </w:rPr>
        <w:t>Only applications in these languages will be accepted.</w:t>
      </w:r>
    </w:p>
    <w:p w:rsidR="000B5F6C" w:rsidP="009C7851" w:rsidRDefault="00C8006D" w14:paraId="6E8B8B69" w14:textId="659C001F">
      <w:pPr>
        <w:pStyle w:val="ListParagraph"/>
        <w:numPr>
          <w:ilvl w:val="0"/>
          <w:numId w:val="8"/>
        </w:numPr>
        <w:spacing w:after="0" w:line="240" w:lineRule="auto"/>
      </w:pPr>
      <w:r>
        <w:t>Applications can be submitted</w:t>
      </w:r>
      <w:r w:rsidR="00DE0355">
        <w:t xml:space="preserve"> or uploaded</w:t>
      </w:r>
      <w:r>
        <w:t xml:space="preserve"> </w:t>
      </w:r>
      <w:proofErr w:type="gramStart"/>
      <w:r>
        <w:t>in</w:t>
      </w:r>
      <w:proofErr w:type="gramEnd"/>
      <w:r>
        <w:t xml:space="preserve"> .doc,</w:t>
      </w:r>
      <w:r w:rsidR="002008F7">
        <w:t xml:space="preserve"> or</w:t>
      </w:r>
      <w:r>
        <w:t xml:space="preserve"> .docx. </w:t>
      </w:r>
    </w:p>
    <w:p w:rsidR="000B5F6C" w:rsidP="009C7851" w:rsidRDefault="00C8006D" w14:paraId="797E888E" w14:textId="41E70376">
      <w:pPr>
        <w:pStyle w:val="ListParagraph"/>
        <w:numPr>
          <w:ilvl w:val="0"/>
          <w:numId w:val="8"/>
        </w:numPr>
        <w:spacing w:after="0" w:line="240" w:lineRule="auto"/>
      </w:pPr>
      <w:r>
        <w:t xml:space="preserve">Legal registration certificates can be submitted </w:t>
      </w:r>
      <w:r w:rsidR="00DE0355">
        <w:t xml:space="preserve">or uploaded </w:t>
      </w:r>
      <w:proofErr w:type="gramStart"/>
      <w:r>
        <w:t>in</w:t>
      </w:r>
      <w:proofErr w:type="gramEnd"/>
      <w:r>
        <w:t xml:space="preserve"> jpeg, doc., docx., or pdf format. </w:t>
      </w:r>
    </w:p>
    <w:p w:rsidRPr="001E0AC9" w:rsidR="00C8006D" w:rsidP="009C7851" w:rsidRDefault="00C8006D" w14:paraId="34A0B332" w14:textId="5F742F1D">
      <w:pPr>
        <w:pStyle w:val="ListParagraph"/>
        <w:numPr>
          <w:ilvl w:val="0"/>
          <w:numId w:val="8"/>
        </w:numPr>
        <w:spacing w:after="0" w:line="240" w:lineRule="auto"/>
      </w:pPr>
      <w:r w:rsidRPr="00C8006D">
        <w:t xml:space="preserve">All documents should be submitted together as </w:t>
      </w:r>
      <w:r w:rsidR="003B1833">
        <w:t>one</w:t>
      </w:r>
      <w:r w:rsidRPr="00C8006D">
        <w:t xml:space="preserve"> package.</w:t>
      </w:r>
    </w:p>
    <w:p w:rsidRPr="004001E6" w:rsidR="000B5F6C" w:rsidP="009C7851" w:rsidRDefault="000B5F6C" w14:paraId="2C10E150" w14:textId="77777777">
      <w:pPr>
        <w:pStyle w:val="ListParagraph"/>
        <w:numPr>
          <w:ilvl w:val="0"/>
          <w:numId w:val="8"/>
        </w:numPr>
        <w:spacing w:line="240" w:lineRule="auto"/>
      </w:pPr>
      <w:r w:rsidRPr="006F5796">
        <w:rPr>
          <w:rFonts w:ascii="wf_segoe-ui_normal" w:hAnsi="wf_segoe-ui_normal"/>
          <w:bCs/>
        </w:rPr>
        <w:t>Y</w:t>
      </w:r>
      <w:r w:rsidRPr="00C36276">
        <w:t>ou may not make changes to your application after it is submitted.</w:t>
      </w:r>
    </w:p>
    <w:p w:rsidR="00992E6E" w:rsidP="009C7851" w:rsidRDefault="00DB6785" w14:paraId="21695DE5" w14:textId="597165F2">
      <w:pPr>
        <w:pStyle w:val="ListParagraph"/>
        <w:numPr>
          <w:ilvl w:val="0"/>
          <w:numId w:val="8"/>
        </w:numPr>
        <w:spacing w:after="0" w:line="240" w:lineRule="auto"/>
      </w:pPr>
      <w:r>
        <w:t xml:space="preserve">Proposal templates, including any </w:t>
      </w:r>
      <w:r w:rsidR="006947A8">
        <w:t>annexes,</w:t>
      </w:r>
      <w:r>
        <w:t xml:space="preserve"> cannot be altered. </w:t>
      </w:r>
      <w:r w:rsidR="000B5F6C">
        <w:t>I</w:t>
      </w:r>
      <w:r w:rsidRPr="000B5F6C" w:rsidR="00992E6E">
        <w:t>ncomplete applications</w:t>
      </w:r>
      <w:r w:rsidR="00EE73D3">
        <w:t>,</w:t>
      </w:r>
      <w:r w:rsidRPr="000B5F6C" w:rsidR="00992E6E">
        <w:t xml:space="preserve"> or use of different templates will not be considered.</w:t>
      </w:r>
    </w:p>
    <w:p w:rsidR="004742A5" w:rsidP="009C7851" w:rsidRDefault="004742A5" w14:paraId="540CA69A" w14:textId="2FFF8E03">
      <w:pPr>
        <w:pStyle w:val="ListParagraph"/>
        <w:numPr>
          <w:ilvl w:val="0"/>
          <w:numId w:val="8"/>
        </w:numPr>
        <w:spacing w:after="0" w:line="240" w:lineRule="auto"/>
        <w:jc w:val="both"/>
        <w:rPr>
          <w:rFonts w:ascii="wf_segoe-ui_normal" w:hAnsi="wf_segoe-ui_normal"/>
          <w:bCs/>
        </w:rPr>
      </w:pPr>
      <w:r w:rsidRPr="0060293F">
        <w:rPr>
          <w:rFonts w:ascii="wf_segoe-ui_normal" w:hAnsi="wf_segoe-ui_normal"/>
          <w:bCs/>
        </w:rPr>
        <w:t xml:space="preserve">Please </w:t>
      </w:r>
      <w:r>
        <w:rPr>
          <w:rFonts w:ascii="wf_segoe-ui_normal" w:hAnsi="wf_segoe-ui_normal"/>
          <w:bCs/>
        </w:rPr>
        <w:t>DO NOT</w:t>
      </w:r>
      <w:r w:rsidRPr="0060293F">
        <w:rPr>
          <w:rFonts w:ascii="wf_segoe-ui_normal" w:hAnsi="wf_segoe-ui_normal"/>
          <w:bCs/>
        </w:rPr>
        <w:t xml:space="preserve"> resend your </w:t>
      </w:r>
      <w:r w:rsidRPr="0060293F" w:rsidR="00B57B68">
        <w:rPr>
          <w:rFonts w:ascii="wf_segoe-ui_normal" w:hAnsi="wf_segoe-ui_normal"/>
          <w:bCs/>
        </w:rPr>
        <w:t>application</w:t>
      </w:r>
      <w:r w:rsidR="00B57B68">
        <w:rPr>
          <w:rFonts w:ascii="wf_segoe-ui_normal" w:hAnsi="wf_segoe-ui_normal"/>
          <w:bCs/>
        </w:rPr>
        <w:t xml:space="preserve"> unless</w:t>
      </w:r>
      <w:r w:rsidRPr="0060293F">
        <w:rPr>
          <w:rFonts w:ascii="wf_segoe-ui_normal" w:hAnsi="wf_segoe-ui_normal"/>
          <w:bCs/>
        </w:rPr>
        <w:t xml:space="preserve"> you do not receive </w:t>
      </w:r>
      <w:r w:rsidRPr="0060293F" w:rsidR="006947A8">
        <w:rPr>
          <w:rFonts w:ascii="wf_segoe-ui_normal" w:hAnsi="wf_segoe-ui_normal"/>
          <w:bCs/>
        </w:rPr>
        <w:t>confirmation</w:t>
      </w:r>
      <w:r w:rsidRPr="0060293F">
        <w:rPr>
          <w:rFonts w:ascii="wf_segoe-ui_normal" w:hAnsi="wf_segoe-ui_normal"/>
          <w:bCs/>
        </w:rPr>
        <w:t xml:space="preserve"> of receipt within three days.</w:t>
      </w:r>
    </w:p>
    <w:p w:rsidR="004742A5" w:rsidP="006F6F0C" w:rsidRDefault="004742A5" w14:paraId="0507F76D" w14:textId="77777777">
      <w:pPr>
        <w:pStyle w:val="ListParagraph"/>
        <w:spacing w:after="0" w:line="240" w:lineRule="auto"/>
        <w:ind w:left="360"/>
      </w:pPr>
    </w:p>
    <w:p w:rsidRPr="006F6F0C" w:rsidR="002B28E7" w:rsidP="6EE38BFC" w:rsidRDefault="002B28E7" w14:paraId="61D0445D" w14:textId="7577300D">
      <w:pPr>
        <w:pStyle w:val="ListParagraph"/>
        <w:numPr>
          <w:ilvl w:val="0"/>
          <w:numId w:val="1"/>
        </w:numPr>
        <w:spacing w:after="0" w:line="240" w:lineRule="auto"/>
        <w:ind w:left="360"/>
        <w:jc w:val="both"/>
        <w:rPr>
          <w:b/>
          <w:bCs/>
          <w:color w:val="009FE4"/>
          <w:sz w:val="24"/>
          <w:szCs w:val="24"/>
        </w:rPr>
      </w:pPr>
      <w:r w:rsidRPr="6EE38BFC">
        <w:rPr>
          <w:b/>
          <w:bCs/>
          <w:color w:val="009FE4"/>
          <w:sz w:val="24"/>
          <w:szCs w:val="24"/>
        </w:rPr>
        <w:t>Obtaining More Information about the Call for Proposals</w:t>
      </w:r>
    </w:p>
    <w:p w:rsidR="002B28E7" w:rsidP="61495CDC" w:rsidRDefault="002B28E7" w14:paraId="71ABE929" w14:textId="04EAB1A6" w14:noSpellErr="1">
      <w:pPr>
        <w:spacing w:after="0" w:line="240" w:lineRule="auto"/>
        <w:jc w:val="both"/>
        <w:rPr>
          <w:rFonts w:eastAsia="等线" w:eastAsiaTheme="minorEastAsia"/>
        </w:rPr>
      </w:pPr>
      <w:r w:rsidRPr="61495CDC" w:rsidR="2667212F">
        <w:rPr>
          <w:rFonts w:eastAsia="等线" w:eastAsiaTheme="minorEastAsia"/>
        </w:rPr>
        <w:t>An information session will be organized with prospective applicants on</w:t>
      </w:r>
      <w:r w:rsidRPr="61495CDC" w:rsidR="75148C87">
        <w:rPr>
          <w:rFonts w:eastAsia="等线" w:eastAsiaTheme="minorEastAsia"/>
        </w:rPr>
        <w:t xml:space="preserve"> </w:t>
      </w:r>
      <w:r w:rsidRPr="61495CDC" w:rsidR="63535175">
        <w:rPr>
          <w:rFonts w:eastAsia="等线" w:eastAsiaTheme="minorEastAsia"/>
          <w:b w:val="1"/>
          <w:bCs w:val="1"/>
        </w:rPr>
        <w:t>Monday 6</w:t>
      </w:r>
      <w:r w:rsidRPr="61495CDC" w:rsidR="63535175">
        <w:rPr>
          <w:rFonts w:eastAsia="等线" w:eastAsiaTheme="minorEastAsia"/>
          <w:b w:val="1"/>
          <w:bCs w:val="1"/>
          <w:vertAlign w:val="superscript"/>
        </w:rPr>
        <w:t>th</w:t>
      </w:r>
      <w:r w:rsidRPr="61495CDC" w:rsidR="63535175">
        <w:rPr>
          <w:rFonts w:eastAsia="等线" w:eastAsiaTheme="minorEastAsia"/>
          <w:b w:val="1"/>
          <w:bCs w:val="1"/>
        </w:rPr>
        <w:t xml:space="preserve"> </w:t>
      </w:r>
      <w:r w:rsidRPr="61495CDC" w:rsidR="63535175">
        <w:rPr>
          <w:rFonts w:eastAsia="等线" w:eastAsiaTheme="minorEastAsia"/>
          <w:b w:val="1"/>
          <w:bCs w:val="1"/>
        </w:rPr>
        <w:t>October</w:t>
      </w:r>
      <w:r w:rsidRPr="61495CDC" w:rsidR="75148C87">
        <w:rPr>
          <w:rFonts w:eastAsia="等线" w:eastAsiaTheme="minorEastAsia"/>
          <w:b w:val="1"/>
          <w:bCs w:val="1"/>
        </w:rPr>
        <w:t>,</w:t>
      </w:r>
      <w:r w:rsidRPr="61495CDC" w:rsidR="75148C87">
        <w:rPr>
          <w:rFonts w:eastAsia="等线" w:eastAsiaTheme="minorEastAsia"/>
          <w:b w:val="1"/>
          <w:bCs w:val="1"/>
        </w:rPr>
        <w:t xml:space="preserve"> 2025</w:t>
      </w:r>
      <w:r w:rsidRPr="61495CDC" w:rsidR="2667212F">
        <w:rPr>
          <w:rFonts w:eastAsia="等线" w:eastAsiaTheme="minorEastAsia"/>
        </w:rPr>
        <w:t xml:space="preserve"> online</w:t>
      </w:r>
      <w:r w:rsidRPr="61495CDC" w:rsidR="2667212F">
        <w:rPr>
          <w:rFonts w:eastAsia="等线" w:eastAsiaTheme="minorEastAsia"/>
        </w:rPr>
        <w:t>.</w:t>
      </w:r>
      <w:r w:rsidRPr="61495CDC" w:rsidR="2667212F">
        <w:rPr>
          <w:rFonts w:eastAsia="等线" w:eastAsiaTheme="minorEastAsia"/>
        </w:rPr>
        <w:t xml:space="preserve"> To register, please</w:t>
      </w:r>
      <w:r w:rsidRPr="61495CDC" w:rsidR="53BC8890">
        <w:rPr>
          <w:rFonts w:eastAsia="等线" w:eastAsiaTheme="minorEastAsia"/>
        </w:rPr>
        <w:t xml:space="preserve"> contact </w:t>
      </w:r>
      <w:hyperlink r:id="R056cd233a6734943">
        <w:r w:rsidRPr="61495CDC" w:rsidR="53BC8890">
          <w:rPr>
            <w:rStyle w:val="Hyperlink"/>
            <w:rFonts w:eastAsia="等线" w:eastAsiaTheme="minorEastAsia"/>
          </w:rPr>
          <w:t>mary.mbeo@unwomen.org</w:t>
        </w:r>
      </w:hyperlink>
      <w:r w:rsidRPr="61495CDC" w:rsidR="53BC8890">
        <w:rPr>
          <w:rFonts w:eastAsia="等线" w:eastAsiaTheme="minorEastAsia"/>
        </w:rPr>
        <w:t xml:space="preserve"> and </w:t>
      </w:r>
      <w:hyperlink r:id="R980e6c7f38c54fa6">
        <w:r w:rsidRPr="61495CDC" w:rsidR="53BC8890">
          <w:rPr>
            <w:rStyle w:val="Hyperlink"/>
            <w:rFonts w:eastAsia="等线" w:eastAsiaTheme="minorEastAsia"/>
          </w:rPr>
          <w:t>amani.suliman@unwomen.org</w:t>
        </w:r>
      </w:hyperlink>
      <w:r w:rsidRPr="61495CDC" w:rsidR="53BC8890">
        <w:rPr>
          <w:rFonts w:eastAsia="等线" w:eastAsiaTheme="minorEastAsia"/>
        </w:rPr>
        <w:t xml:space="preserve"> </w:t>
      </w:r>
      <w:r w:rsidRPr="61495CDC" w:rsidR="2667212F">
        <w:rPr>
          <w:rFonts w:eastAsia="等线" w:eastAsiaTheme="minorEastAsia"/>
        </w:rPr>
        <w:t xml:space="preserve"> by </w:t>
      </w:r>
      <w:r w:rsidRPr="61495CDC" w:rsidR="65E26CC4">
        <w:rPr>
          <w:rFonts w:eastAsia="等线" w:eastAsiaTheme="minorEastAsia"/>
        </w:rPr>
        <w:t>Thursday 2</w:t>
      </w:r>
      <w:r w:rsidRPr="61495CDC" w:rsidR="65E26CC4">
        <w:rPr>
          <w:rFonts w:eastAsia="等线" w:eastAsiaTheme="minorEastAsia"/>
          <w:vertAlign w:val="superscript"/>
        </w:rPr>
        <w:t>nd</w:t>
      </w:r>
      <w:r w:rsidRPr="61495CDC" w:rsidR="65E26CC4">
        <w:rPr>
          <w:rFonts w:eastAsia="等线" w:eastAsiaTheme="minorEastAsia"/>
        </w:rPr>
        <w:t xml:space="preserve"> </w:t>
      </w:r>
      <w:r w:rsidRPr="61495CDC" w:rsidR="65E26CC4">
        <w:rPr>
          <w:rFonts w:eastAsia="等线" w:eastAsiaTheme="minorEastAsia"/>
        </w:rPr>
        <w:t>October</w:t>
      </w:r>
      <w:r w:rsidRPr="61495CDC" w:rsidR="2F20AEE7">
        <w:rPr>
          <w:rFonts w:eastAsia="等线" w:eastAsiaTheme="minorEastAsia"/>
        </w:rPr>
        <w:t>,</w:t>
      </w:r>
      <w:r w:rsidRPr="61495CDC" w:rsidR="2F20AEE7">
        <w:rPr>
          <w:rFonts w:eastAsia="等线" w:eastAsiaTheme="minorEastAsia"/>
        </w:rPr>
        <w:t xml:space="preserve"> 2025.</w:t>
      </w:r>
    </w:p>
    <w:p w:rsidR="00536A63" w:rsidP="1E42D49B" w:rsidRDefault="00536A63" w14:paraId="5E72B420" w14:textId="77777777">
      <w:pPr>
        <w:spacing w:after="0" w:line="240" w:lineRule="auto"/>
        <w:jc w:val="both"/>
        <w:rPr>
          <w:rFonts w:eastAsiaTheme="minorEastAsia"/>
        </w:rPr>
      </w:pPr>
    </w:p>
    <w:p w:rsidR="00536A63" w:rsidP="61495CDC" w:rsidRDefault="00536A63" w14:paraId="791177B3" w14:textId="5C137C00">
      <w:pPr>
        <w:spacing w:after="0" w:line="240" w:lineRule="auto"/>
        <w:jc w:val="both"/>
        <w:rPr>
          <w:rFonts w:eastAsia="等线" w:eastAsiaTheme="minorEastAsia"/>
        </w:rPr>
      </w:pPr>
      <w:r w:rsidRPr="61495CDC" w:rsidR="05205FB1">
        <w:rPr>
          <w:rFonts w:eastAsia="等线" w:eastAsiaTheme="minorEastAsia"/>
        </w:rPr>
        <w:t xml:space="preserve">Questions about this </w:t>
      </w:r>
      <w:r w:rsidRPr="61495CDC" w:rsidR="05205FB1">
        <w:rPr>
          <w:rFonts w:eastAsia="等线" w:eastAsiaTheme="minorEastAsia"/>
        </w:rPr>
        <w:t>CfP</w:t>
      </w:r>
      <w:r w:rsidRPr="61495CDC" w:rsidR="05205FB1">
        <w:rPr>
          <w:rFonts w:eastAsia="等线" w:eastAsiaTheme="minorEastAsia"/>
        </w:rPr>
        <w:t xml:space="preserve"> can be sent to</w:t>
      </w:r>
      <w:r w:rsidRPr="61495CDC" w:rsidR="67900D86">
        <w:rPr>
          <w:rFonts w:eastAsia="等线" w:eastAsiaTheme="minorEastAsia"/>
        </w:rPr>
        <w:t xml:space="preserve"> </w:t>
      </w:r>
      <w:hyperlink r:id="Rc65e3e1e83f44c34">
        <w:r w:rsidRPr="61495CDC" w:rsidR="67900D86">
          <w:rPr>
            <w:rStyle w:val="Hyperlink"/>
            <w:rFonts w:ascii="wf_segoe-ui_normal" w:hAnsi="wf_segoe-ui_normal"/>
          </w:rPr>
          <w:t>mary.mbeo@unwomen.org</w:t>
        </w:r>
      </w:hyperlink>
      <w:r w:rsidRPr="61495CDC" w:rsidR="67900D86">
        <w:rPr>
          <w:rFonts w:eastAsia="等线" w:eastAsiaTheme="minorEastAsia"/>
        </w:rPr>
        <w:t xml:space="preserve"> and </w:t>
      </w:r>
      <w:hyperlink r:id="R16b3be27b8f94218">
        <w:r w:rsidRPr="61495CDC" w:rsidR="67900D86">
          <w:rPr>
            <w:rStyle w:val="Hyperlink"/>
            <w:rFonts w:eastAsia="等线" w:eastAsiaTheme="minorEastAsia"/>
          </w:rPr>
          <w:t>amani.suliman@unwomen.org</w:t>
        </w:r>
      </w:hyperlink>
      <w:r w:rsidRPr="61495CDC" w:rsidR="67900D86">
        <w:rPr>
          <w:rFonts w:eastAsia="等线" w:eastAsiaTheme="minorEastAsia"/>
        </w:rPr>
        <w:t xml:space="preserve"> </w:t>
      </w:r>
      <w:r w:rsidRPr="61495CDC" w:rsidR="05205FB1">
        <w:rPr>
          <w:rFonts w:eastAsia="等线" w:eastAsiaTheme="minorEastAsia"/>
        </w:rPr>
        <w:t xml:space="preserve"> no later </w:t>
      </w:r>
      <w:r w:rsidRPr="61495CDC" w:rsidR="05205FB1">
        <w:rPr>
          <w:rFonts w:eastAsia="等线" w:eastAsiaTheme="minorEastAsia"/>
        </w:rPr>
        <w:t>than</w:t>
      </w:r>
      <w:r w:rsidRPr="61495CDC" w:rsidR="67900D86">
        <w:rPr>
          <w:rFonts w:eastAsia="等线" w:eastAsiaTheme="minorEastAsia"/>
        </w:rPr>
        <w:t xml:space="preserve"> </w:t>
      </w:r>
      <w:r w:rsidRPr="61495CDC" w:rsidR="4A92A6A6">
        <w:rPr>
          <w:rFonts w:eastAsia="等线" w:eastAsiaTheme="minorEastAsia"/>
        </w:rPr>
        <w:t>Sun</w:t>
      </w:r>
      <w:r w:rsidRPr="61495CDC" w:rsidR="4A92A6A6">
        <w:rPr>
          <w:rFonts w:eastAsia="等线" w:eastAsiaTheme="minorEastAsia"/>
        </w:rPr>
        <w:t>day 19</w:t>
      </w:r>
      <w:r w:rsidRPr="61495CDC" w:rsidR="4A92A6A6">
        <w:rPr>
          <w:rFonts w:eastAsia="等线" w:eastAsiaTheme="minorEastAsia"/>
          <w:vertAlign w:val="superscript"/>
        </w:rPr>
        <w:t>th</w:t>
      </w:r>
      <w:r w:rsidRPr="61495CDC" w:rsidR="4A92A6A6">
        <w:rPr>
          <w:rFonts w:eastAsia="等线" w:eastAsiaTheme="minorEastAsia"/>
        </w:rPr>
        <w:t xml:space="preserve"> </w:t>
      </w:r>
      <w:r w:rsidRPr="61495CDC" w:rsidR="2B8FD245">
        <w:rPr>
          <w:rFonts w:eastAsia="等线" w:eastAsiaTheme="minorEastAsia"/>
        </w:rPr>
        <w:t>October</w:t>
      </w:r>
      <w:r w:rsidRPr="61495CDC" w:rsidR="1FF28689">
        <w:rPr>
          <w:rFonts w:eastAsia="等线" w:eastAsiaTheme="minorEastAsia"/>
        </w:rPr>
        <w:t>,</w:t>
      </w:r>
      <w:r w:rsidRPr="61495CDC" w:rsidR="1FF28689">
        <w:rPr>
          <w:rFonts w:eastAsia="等线" w:eastAsiaTheme="minorEastAsia"/>
        </w:rPr>
        <w:t xml:space="preserve"> 2025</w:t>
      </w:r>
      <w:r w:rsidRPr="61495CDC" w:rsidR="05205FB1">
        <w:rPr>
          <w:rFonts w:eastAsia="等线" w:eastAsiaTheme="minorEastAsia"/>
        </w:rPr>
        <w:t>. Please allow a minimum of 48 hours for responses to any questions.</w:t>
      </w:r>
    </w:p>
    <w:p w:rsidR="00453C85" w:rsidP="1E42D49B" w:rsidRDefault="00453C85" w14:paraId="48598EFF" w14:textId="77777777">
      <w:pPr>
        <w:spacing w:after="0" w:line="240" w:lineRule="auto"/>
        <w:jc w:val="both"/>
        <w:rPr>
          <w:rFonts w:eastAsiaTheme="minorEastAsia"/>
        </w:rPr>
      </w:pPr>
    </w:p>
    <w:p w:rsidRPr="0081674B" w:rsidR="00803708" w:rsidP="6EE38BFC" w:rsidRDefault="00803708" w14:paraId="62AC274F" w14:textId="13F84164">
      <w:pPr>
        <w:pStyle w:val="ListParagraph"/>
        <w:numPr>
          <w:ilvl w:val="0"/>
          <w:numId w:val="1"/>
        </w:numPr>
        <w:spacing w:after="0" w:line="240" w:lineRule="auto"/>
        <w:ind w:left="360"/>
        <w:jc w:val="both"/>
        <w:rPr>
          <w:b/>
          <w:bCs/>
          <w:color w:val="009FE4"/>
          <w:sz w:val="24"/>
          <w:szCs w:val="24"/>
        </w:rPr>
      </w:pPr>
      <w:r w:rsidRPr="0081674B">
        <w:rPr>
          <w:b/>
          <w:bCs/>
          <w:color w:val="009FE4"/>
          <w:sz w:val="24"/>
          <w:szCs w:val="24"/>
        </w:rPr>
        <w:t>Evaluation Criteria</w:t>
      </w:r>
    </w:p>
    <w:p w:rsidR="00803708" w:rsidP="00803708" w:rsidRDefault="00803708" w14:paraId="476E74DF" w14:textId="49198213">
      <w:pPr>
        <w:spacing w:after="0"/>
      </w:pPr>
      <w:r>
        <w:t xml:space="preserve">As you write your </w:t>
      </w:r>
      <w:r w:rsidR="00EA4F0C">
        <w:t>proposal</w:t>
      </w:r>
      <w:r>
        <w:t>, keep in mind that proposals will be evaluated against the following criteria:</w:t>
      </w:r>
    </w:p>
    <w:p w:rsidR="00803708" w:rsidP="00803708" w:rsidRDefault="00803708" w14:paraId="19AAF669" w14:textId="77777777">
      <w:pPr>
        <w:spacing w:after="0"/>
      </w:pPr>
    </w:p>
    <w:tbl>
      <w:tblPr>
        <w:tblStyle w:val="TableGrid"/>
        <w:tblW w:w="0" w:type="auto"/>
        <w:tblBorders>
          <w:top w:val="dotted" w:color="009FE4" w:sz="4" w:space="0"/>
          <w:left w:val="dotted" w:color="009FE4" w:sz="4" w:space="0"/>
          <w:bottom w:val="dotted" w:color="009FE4" w:sz="4" w:space="0"/>
          <w:right w:val="dotted" w:color="009FE4" w:sz="4" w:space="0"/>
          <w:insideH w:val="dotted" w:color="009FE4" w:sz="4" w:space="0"/>
          <w:insideV w:val="dotted" w:color="009FE4" w:sz="4" w:space="0"/>
        </w:tblBorders>
        <w:tblLook w:val="04A0" w:firstRow="1" w:lastRow="0" w:firstColumn="1" w:lastColumn="0" w:noHBand="0" w:noVBand="1"/>
      </w:tblPr>
      <w:tblGrid>
        <w:gridCol w:w="3595"/>
        <w:gridCol w:w="5755"/>
      </w:tblGrid>
      <w:tr w:rsidRPr="00250370" w:rsidR="00803708" w:rsidTr="1B437C0C" w14:paraId="06746C6C" w14:textId="77777777">
        <w:tc>
          <w:tcPr>
            <w:tcW w:w="3595" w:type="dxa"/>
            <w:shd w:val="clear" w:color="auto" w:fill="D9E2F3" w:themeFill="accent5" w:themeFillTint="33"/>
          </w:tcPr>
          <w:p w:rsidRPr="00250370" w:rsidR="00803708" w:rsidP="00803708" w:rsidRDefault="00803708" w14:paraId="7809AF8F" w14:textId="375FE012">
            <w:pPr>
              <w:rPr>
                <w:b/>
                <w:bCs/>
                <w:sz w:val="20"/>
                <w:szCs w:val="20"/>
              </w:rPr>
            </w:pPr>
            <w:r w:rsidRPr="1B437C0C">
              <w:rPr>
                <w:b/>
                <w:bCs/>
                <w:sz w:val="20"/>
                <w:szCs w:val="20"/>
              </w:rPr>
              <w:t>Institutional Funding Evaluation Criteria (Stream 1)</w:t>
            </w:r>
          </w:p>
        </w:tc>
        <w:tc>
          <w:tcPr>
            <w:tcW w:w="5755" w:type="dxa"/>
            <w:shd w:val="clear" w:color="auto" w:fill="D9E2F3" w:themeFill="accent5" w:themeFillTint="33"/>
          </w:tcPr>
          <w:p w:rsidRPr="00250370" w:rsidR="00803708" w:rsidP="000C1B33" w:rsidRDefault="00803708" w14:paraId="26A0EB6D" w14:textId="7B332700">
            <w:pPr>
              <w:rPr>
                <w:b/>
                <w:bCs/>
                <w:sz w:val="20"/>
                <w:szCs w:val="20"/>
              </w:rPr>
            </w:pPr>
            <w:r w:rsidRPr="1B437C0C">
              <w:rPr>
                <w:b/>
                <w:bCs/>
                <w:sz w:val="20"/>
                <w:szCs w:val="20"/>
              </w:rPr>
              <w:t>Programmatic Funding Evaluation Criteria (Stream 2)</w:t>
            </w:r>
          </w:p>
        </w:tc>
      </w:tr>
      <w:tr w:rsidRPr="00250370" w:rsidR="00803708" w:rsidTr="1B437C0C" w14:paraId="16DA7589" w14:textId="77777777">
        <w:tc>
          <w:tcPr>
            <w:tcW w:w="3595" w:type="dxa"/>
          </w:tcPr>
          <w:p w:rsidRPr="00337C16" w:rsidR="00803708" w:rsidP="00803708" w:rsidRDefault="00803708" w14:paraId="0A46ECBF" w14:textId="31086669">
            <w:pPr>
              <w:rPr>
                <w:b/>
                <w:bCs/>
                <w:sz w:val="20"/>
                <w:szCs w:val="20"/>
              </w:rPr>
            </w:pPr>
            <w:r w:rsidRPr="00337C16">
              <w:rPr>
                <w:b/>
                <w:bCs/>
                <w:sz w:val="20"/>
                <w:szCs w:val="20"/>
              </w:rPr>
              <w:t>Project Objectives</w:t>
            </w:r>
          </w:p>
          <w:p w:rsidRPr="00337C16" w:rsidR="00882F50" w:rsidP="009C7851" w:rsidRDefault="00205A32" w14:paraId="50D26F56" w14:textId="528C7E3B">
            <w:pPr>
              <w:pStyle w:val="ListParagraph"/>
              <w:numPr>
                <w:ilvl w:val="0"/>
                <w:numId w:val="9"/>
              </w:numPr>
              <w:rPr>
                <w:sz w:val="20"/>
                <w:szCs w:val="20"/>
              </w:rPr>
            </w:pPr>
            <w:r w:rsidRPr="00337C16">
              <w:rPr>
                <w:sz w:val="20"/>
                <w:szCs w:val="20"/>
              </w:rPr>
              <w:t xml:space="preserve">Organization’s mandate is aligned with </w:t>
            </w:r>
            <w:r w:rsidRPr="00337C16" w:rsidR="00882F50">
              <w:rPr>
                <w:sz w:val="20"/>
                <w:szCs w:val="20"/>
              </w:rPr>
              <w:t>WPHF’s theory of change</w:t>
            </w:r>
          </w:p>
          <w:p w:rsidRPr="00337C16" w:rsidR="00882F50" w:rsidP="009C7851" w:rsidRDefault="00882F50" w14:paraId="340616FA" w14:textId="36907EB9">
            <w:pPr>
              <w:pStyle w:val="ListParagraph"/>
              <w:numPr>
                <w:ilvl w:val="0"/>
                <w:numId w:val="9"/>
              </w:numPr>
              <w:rPr>
                <w:sz w:val="20"/>
                <w:szCs w:val="20"/>
              </w:rPr>
            </w:pPr>
            <w:r w:rsidRPr="00337C16">
              <w:rPr>
                <w:sz w:val="20"/>
                <w:szCs w:val="20"/>
              </w:rPr>
              <w:t xml:space="preserve">Clear rationale how the current crisis affects </w:t>
            </w:r>
            <w:r w:rsidRPr="00337C16" w:rsidR="001C683B">
              <w:rPr>
                <w:sz w:val="20"/>
                <w:szCs w:val="20"/>
              </w:rPr>
              <w:t xml:space="preserve">the organization’s </w:t>
            </w:r>
            <w:r w:rsidRPr="00337C16">
              <w:rPr>
                <w:sz w:val="20"/>
                <w:szCs w:val="20"/>
              </w:rPr>
              <w:t xml:space="preserve">institutional and financial capacities </w:t>
            </w:r>
          </w:p>
          <w:p w:rsidRPr="00337C16" w:rsidR="00882F50" w:rsidP="009C7851" w:rsidRDefault="001C683B" w14:paraId="68AC3B67" w14:textId="65855B88">
            <w:pPr>
              <w:pStyle w:val="ListParagraph"/>
              <w:numPr>
                <w:ilvl w:val="0"/>
                <w:numId w:val="9"/>
              </w:numPr>
              <w:rPr>
                <w:sz w:val="20"/>
                <w:szCs w:val="20"/>
              </w:rPr>
            </w:pPr>
            <w:r w:rsidRPr="00337C16">
              <w:rPr>
                <w:sz w:val="20"/>
                <w:szCs w:val="20"/>
              </w:rPr>
              <w:t xml:space="preserve">Clear </w:t>
            </w:r>
            <w:r w:rsidRPr="00337C16" w:rsidR="006439DF">
              <w:rPr>
                <w:sz w:val="20"/>
                <w:szCs w:val="20"/>
              </w:rPr>
              <w:t>outputs</w:t>
            </w:r>
            <w:r w:rsidRPr="00337C16" w:rsidR="00D4182E">
              <w:rPr>
                <w:sz w:val="20"/>
                <w:szCs w:val="20"/>
              </w:rPr>
              <w:t xml:space="preserve"> and activities</w:t>
            </w:r>
            <w:r w:rsidRPr="00337C16" w:rsidR="006439DF">
              <w:rPr>
                <w:sz w:val="20"/>
                <w:szCs w:val="20"/>
              </w:rPr>
              <w:t xml:space="preserve"> which contribute to </w:t>
            </w:r>
            <w:r w:rsidRPr="00337C16" w:rsidR="00882F50">
              <w:rPr>
                <w:sz w:val="20"/>
                <w:szCs w:val="20"/>
              </w:rPr>
              <w:t xml:space="preserve">strengthening CSOs institutional capacity and how the organization will be sustained </w:t>
            </w:r>
          </w:p>
          <w:p w:rsidRPr="00337C16" w:rsidR="00882F50" w:rsidP="009C7851" w:rsidRDefault="00882F50" w14:paraId="1EAAFF1F" w14:textId="75467B7E">
            <w:pPr>
              <w:pStyle w:val="ListParagraph"/>
              <w:numPr>
                <w:ilvl w:val="0"/>
                <w:numId w:val="9"/>
              </w:numPr>
              <w:rPr>
                <w:sz w:val="20"/>
                <w:szCs w:val="20"/>
              </w:rPr>
            </w:pPr>
            <w:r w:rsidRPr="00337C16">
              <w:rPr>
                <w:sz w:val="20"/>
                <w:szCs w:val="20"/>
              </w:rPr>
              <w:t xml:space="preserve">Identification of risks and appropriate mitigation measures </w:t>
            </w:r>
          </w:p>
        </w:tc>
        <w:tc>
          <w:tcPr>
            <w:tcW w:w="5755" w:type="dxa"/>
          </w:tcPr>
          <w:p w:rsidRPr="00733A59" w:rsidR="00803708" w:rsidP="00733A59" w:rsidRDefault="00882F50" w14:paraId="46EB6B16" w14:textId="20E29F5D">
            <w:pPr>
              <w:contextualSpacing/>
              <w:rPr>
                <w:b/>
                <w:bCs/>
                <w:sz w:val="20"/>
                <w:szCs w:val="20"/>
              </w:rPr>
            </w:pPr>
            <w:r w:rsidRPr="00733A59">
              <w:rPr>
                <w:b/>
                <w:bCs/>
                <w:sz w:val="20"/>
                <w:szCs w:val="20"/>
              </w:rPr>
              <w:t>Project Objectives</w:t>
            </w:r>
          </w:p>
          <w:p w:rsidRPr="00337C16" w:rsidR="00882F50" w:rsidP="009C7851" w:rsidRDefault="009E01A7" w14:paraId="27B9FE37" w14:textId="41B9FF7E">
            <w:pPr>
              <w:numPr>
                <w:ilvl w:val="0"/>
                <w:numId w:val="11"/>
              </w:numPr>
              <w:contextualSpacing/>
              <w:rPr>
                <w:sz w:val="20"/>
                <w:szCs w:val="20"/>
              </w:rPr>
            </w:pPr>
            <w:r w:rsidRPr="00337C16">
              <w:rPr>
                <w:sz w:val="20"/>
                <w:szCs w:val="20"/>
              </w:rPr>
              <w:t xml:space="preserve">Organization’s </w:t>
            </w:r>
            <w:r w:rsidRPr="00337C16" w:rsidR="00FE1B66">
              <w:rPr>
                <w:sz w:val="20"/>
                <w:szCs w:val="20"/>
              </w:rPr>
              <w:t>mandate</w:t>
            </w:r>
            <w:r w:rsidRPr="00337C16">
              <w:rPr>
                <w:sz w:val="20"/>
                <w:szCs w:val="20"/>
              </w:rPr>
              <w:t xml:space="preserve"> is aligned with WPHF’s theory of change and overall project </w:t>
            </w:r>
            <w:r w:rsidRPr="00337C16" w:rsidR="00FE1B66">
              <w:rPr>
                <w:sz w:val="20"/>
                <w:szCs w:val="20"/>
              </w:rPr>
              <w:t xml:space="preserve">responds to the specific call for proposal and impact statement. </w:t>
            </w:r>
          </w:p>
          <w:p w:rsidRPr="00337C16" w:rsidR="00882F50" w:rsidP="009C7851" w:rsidRDefault="00882F50" w14:paraId="255A5B20" w14:textId="6A5A7839">
            <w:pPr>
              <w:pStyle w:val="Title"/>
              <w:numPr>
                <w:ilvl w:val="0"/>
                <w:numId w:val="11"/>
              </w:numPr>
              <w:contextualSpacing/>
              <w:jc w:val="left"/>
              <w:rPr>
                <w:rFonts w:asciiTheme="minorHAnsi" w:hAnsiTheme="minorHAnsi" w:eastAsiaTheme="minorHAnsi" w:cstheme="minorBidi"/>
                <w:b w:val="0"/>
                <w:sz w:val="20"/>
                <w:lang w:val="en-US" w:eastAsia="en-US"/>
              </w:rPr>
            </w:pPr>
            <w:r w:rsidRPr="00337C16">
              <w:rPr>
                <w:rFonts w:asciiTheme="minorHAnsi" w:hAnsiTheme="minorHAnsi" w:eastAsiaTheme="minorHAnsi" w:cstheme="minorBidi"/>
                <w:b w:val="0"/>
                <w:sz w:val="20"/>
                <w:lang w:val="en-US" w:eastAsia="en-US"/>
              </w:rPr>
              <w:t xml:space="preserve">Definition of clear </w:t>
            </w:r>
            <w:r w:rsidRPr="00337C16" w:rsidR="00B55F5F">
              <w:rPr>
                <w:rFonts w:asciiTheme="minorHAnsi" w:hAnsiTheme="minorHAnsi" w:eastAsiaTheme="minorHAnsi" w:cstheme="minorBidi"/>
                <w:b w:val="0"/>
                <w:sz w:val="20"/>
                <w:lang w:val="en-US" w:eastAsia="en-US"/>
              </w:rPr>
              <w:t xml:space="preserve">expected </w:t>
            </w:r>
            <w:r w:rsidRPr="00337C16" w:rsidR="00425348">
              <w:rPr>
                <w:rFonts w:asciiTheme="minorHAnsi" w:hAnsiTheme="minorHAnsi" w:eastAsiaTheme="minorHAnsi" w:cstheme="minorBidi"/>
                <w:b w:val="0"/>
                <w:sz w:val="20"/>
                <w:lang w:val="en-US" w:eastAsia="en-US"/>
              </w:rPr>
              <w:t>results</w:t>
            </w:r>
            <w:r w:rsidRPr="00337C16" w:rsidR="00B55F5F">
              <w:rPr>
                <w:rFonts w:asciiTheme="minorHAnsi" w:hAnsiTheme="minorHAnsi" w:eastAsiaTheme="minorHAnsi" w:cstheme="minorBidi"/>
                <w:b w:val="0"/>
                <w:sz w:val="20"/>
                <w:lang w:val="en-US" w:eastAsia="en-US"/>
              </w:rPr>
              <w:t xml:space="preserve"> </w:t>
            </w:r>
            <w:r w:rsidRPr="00337C16" w:rsidR="007D683E">
              <w:rPr>
                <w:rFonts w:asciiTheme="minorHAnsi" w:hAnsiTheme="minorHAnsi" w:eastAsiaTheme="minorHAnsi" w:cstheme="minorBidi"/>
                <w:b w:val="0"/>
                <w:sz w:val="20"/>
                <w:lang w:val="en-US" w:eastAsia="en-US"/>
              </w:rPr>
              <w:t>the project aims to achieve and intervention approach, taking account of best practices of gender-responsive approaches</w:t>
            </w:r>
            <w:r w:rsidRPr="00337C16" w:rsidR="00B55F5F">
              <w:rPr>
                <w:rFonts w:asciiTheme="minorHAnsi" w:hAnsiTheme="minorHAnsi" w:eastAsiaTheme="minorHAnsi" w:cstheme="minorBidi"/>
                <w:b w:val="0"/>
                <w:sz w:val="20"/>
                <w:lang w:val="en-US" w:eastAsia="en-US"/>
              </w:rPr>
              <w:t xml:space="preserve"> </w:t>
            </w:r>
          </w:p>
          <w:p w:rsidRPr="00337C16" w:rsidR="004C3732" w:rsidP="009C7851" w:rsidRDefault="004C3732" w14:paraId="0432FD36" w14:textId="59018E59">
            <w:pPr>
              <w:pStyle w:val="Title"/>
              <w:numPr>
                <w:ilvl w:val="0"/>
                <w:numId w:val="11"/>
              </w:numPr>
              <w:contextualSpacing/>
              <w:jc w:val="left"/>
              <w:rPr>
                <w:rFonts w:asciiTheme="minorHAnsi" w:hAnsiTheme="minorHAnsi" w:eastAsiaTheme="minorHAnsi" w:cstheme="minorBidi"/>
                <w:b w:val="0"/>
                <w:sz w:val="20"/>
                <w:lang w:val="en-US" w:eastAsia="en-US"/>
              </w:rPr>
            </w:pPr>
            <w:r w:rsidRPr="00337C16">
              <w:rPr>
                <w:rFonts w:asciiTheme="minorHAnsi" w:hAnsiTheme="minorHAnsi" w:eastAsiaTheme="minorHAnsi" w:cstheme="minorBidi"/>
                <w:b w:val="0"/>
                <w:sz w:val="20"/>
                <w:lang w:val="en-US" w:eastAsia="en-US"/>
              </w:rPr>
              <w:t xml:space="preserve">Clear and realistic outputs and activities planned to accomplish the expected results, and achievable within the time frame </w:t>
            </w:r>
          </w:p>
          <w:p w:rsidRPr="00337C16" w:rsidR="00882F50" w:rsidP="009C7851" w:rsidRDefault="00882F50" w14:paraId="2109FA77" w14:textId="2B8BAA15">
            <w:pPr>
              <w:pStyle w:val="Title"/>
              <w:numPr>
                <w:ilvl w:val="0"/>
                <w:numId w:val="11"/>
              </w:numPr>
              <w:contextualSpacing/>
              <w:jc w:val="left"/>
              <w:rPr>
                <w:rFonts w:asciiTheme="minorHAnsi" w:hAnsiTheme="minorHAnsi" w:eastAsiaTheme="minorHAnsi" w:cstheme="minorBidi"/>
                <w:b w:val="0"/>
                <w:sz w:val="20"/>
                <w:lang w:val="en-US" w:eastAsia="en-US"/>
              </w:rPr>
            </w:pPr>
            <w:r w:rsidRPr="00337C16">
              <w:rPr>
                <w:rFonts w:asciiTheme="minorHAnsi" w:hAnsiTheme="minorHAnsi" w:eastAsiaTheme="minorHAnsi" w:cstheme="minorBidi"/>
                <w:b w:val="0"/>
                <w:sz w:val="20"/>
                <w:lang w:val="en-US" w:eastAsia="en-US"/>
              </w:rPr>
              <w:t>Ensur</w:t>
            </w:r>
            <w:r w:rsidRPr="00337C16" w:rsidR="003B1380">
              <w:rPr>
                <w:rFonts w:asciiTheme="minorHAnsi" w:hAnsiTheme="minorHAnsi" w:eastAsiaTheme="minorHAnsi" w:cstheme="minorBidi"/>
                <w:b w:val="0"/>
                <w:sz w:val="20"/>
                <w:lang w:val="en-US" w:eastAsia="en-US"/>
              </w:rPr>
              <w:t>es</w:t>
            </w:r>
            <w:r w:rsidRPr="00337C16">
              <w:rPr>
                <w:rFonts w:asciiTheme="minorHAnsi" w:hAnsiTheme="minorHAnsi" w:eastAsiaTheme="minorHAnsi" w:cstheme="minorBidi"/>
                <w:b w:val="0"/>
                <w:sz w:val="20"/>
                <w:lang w:val="en-US" w:eastAsia="en-US"/>
              </w:rPr>
              <w:t xml:space="preserve"> meaningful participation of groups facing multiple and intersecting forms of discrimination, such as those marginalized and excluded due to poverty, ethnicity, disability, age, geography, migratory status, among others which are in clear alignment with Agenda 2030 of leaving no one behind.</w:t>
            </w:r>
          </w:p>
        </w:tc>
      </w:tr>
      <w:tr w:rsidRPr="00250370" w:rsidR="00887B30" w:rsidTr="1B437C0C" w14:paraId="066F52A1" w14:textId="77777777">
        <w:tc>
          <w:tcPr>
            <w:tcW w:w="3595" w:type="dxa"/>
            <w:vMerge w:val="restart"/>
          </w:tcPr>
          <w:p w:rsidRPr="00337C16" w:rsidR="00887B30" w:rsidP="00803708" w:rsidRDefault="00887B30" w14:paraId="30CD7832" w14:textId="77777777">
            <w:pPr>
              <w:rPr>
                <w:b/>
                <w:bCs/>
                <w:sz w:val="20"/>
                <w:szCs w:val="20"/>
              </w:rPr>
            </w:pPr>
            <w:r w:rsidRPr="00337C16">
              <w:rPr>
                <w:b/>
                <w:bCs/>
                <w:sz w:val="20"/>
                <w:szCs w:val="20"/>
              </w:rPr>
              <w:t>Budget</w:t>
            </w:r>
          </w:p>
          <w:p w:rsidRPr="00337C16" w:rsidR="00887B30" w:rsidP="009C7851" w:rsidRDefault="00887B30" w14:paraId="3E207778" w14:textId="392187F2">
            <w:pPr>
              <w:pStyle w:val="ListParagraph"/>
              <w:numPr>
                <w:ilvl w:val="0"/>
                <w:numId w:val="10"/>
              </w:numPr>
              <w:rPr>
                <w:sz w:val="20"/>
                <w:szCs w:val="20"/>
              </w:rPr>
            </w:pPr>
            <w:r w:rsidRPr="00337C16">
              <w:rPr>
                <w:sz w:val="20"/>
                <w:szCs w:val="20"/>
              </w:rPr>
              <w:t>The budget includes indirect operational costs at the allowed level (no more than 7</w:t>
            </w:r>
            <w:r w:rsidRPr="00337C16" w:rsidR="00D4182E">
              <w:rPr>
                <w:sz w:val="20"/>
                <w:szCs w:val="20"/>
              </w:rPr>
              <w:t>.0</w:t>
            </w:r>
            <w:r w:rsidRPr="00337C16">
              <w:rPr>
                <w:sz w:val="20"/>
                <w:szCs w:val="20"/>
              </w:rPr>
              <w:t xml:space="preserve">%) </w:t>
            </w:r>
          </w:p>
          <w:p w:rsidRPr="00337C16" w:rsidR="00887B30" w:rsidP="009C7851" w:rsidRDefault="00887B30" w14:paraId="1173A39D" w14:textId="6124ED33">
            <w:pPr>
              <w:pStyle w:val="ListParagraph"/>
              <w:numPr>
                <w:ilvl w:val="0"/>
                <w:numId w:val="10"/>
              </w:numPr>
              <w:rPr>
                <w:sz w:val="20"/>
                <w:szCs w:val="20"/>
              </w:rPr>
            </w:pPr>
            <w:r w:rsidRPr="00337C16">
              <w:rPr>
                <w:sz w:val="20"/>
                <w:szCs w:val="20"/>
              </w:rPr>
              <w:t>The budget is sufficient and reasonable for the activities proposed and takes the scale of problems into account</w:t>
            </w:r>
          </w:p>
        </w:tc>
        <w:tc>
          <w:tcPr>
            <w:tcW w:w="5755" w:type="dxa"/>
          </w:tcPr>
          <w:p w:rsidRPr="00337C16" w:rsidR="00887B30" w:rsidP="00803708" w:rsidRDefault="00887B30" w14:paraId="0BAFC777" w14:textId="77777777">
            <w:pPr>
              <w:rPr>
                <w:b/>
                <w:bCs/>
                <w:sz w:val="20"/>
                <w:szCs w:val="20"/>
              </w:rPr>
            </w:pPr>
            <w:r w:rsidRPr="00337C16">
              <w:rPr>
                <w:b/>
                <w:bCs/>
                <w:sz w:val="20"/>
                <w:szCs w:val="20"/>
              </w:rPr>
              <w:t>Programme Management and Monitoring</w:t>
            </w:r>
          </w:p>
          <w:p w:rsidRPr="00337C16" w:rsidR="00887B30" w:rsidP="009C7851" w:rsidRDefault="00887B30" w14:paraId="4BF3B65E" w14:textId="77777777">
            <w:pPr>
              <w:numPr>
                <w:ilvl w:val="0"/>
                <w:numId w:val="12"/>
              </w:numPr>
              <w:contextualSpacing/>
              <w:rPr>
                <w:sz w:val="20"/>
                <w:szCs w:val="20"/>
              </w:rPr>
            </w:pPr>
            <w:r w:rsidRPr="00337C16">
              <w:rPr>
                <w:sz w:val="20"/>
                <w:szCs w:val="20"/>
              </w:rPr>
              <w:t>Identification of comprehensive risks and appropriate mitigation measures</w:t>
            </w:r>
            <w:r w:rsidRPr="00337C16" w:rsidDel="00735AFB">
              <w:rPr>
                <w:sz w:val="20"/>
                <w:szCs w:val="20"/>
              </w:rPr>
              <w:t xml:space="preserve"> </w:t>
            </w:r>
          </w:p>
          <w:p w:rsidRPr="00337C16" w:rsidR="00887B30" w:rsidP="009C7851" w:rsidRDefault="00887B30" w14:paraId="1C5866E0" w14:textId="53092789">
            <w:pPr>
              <w:pStyle w:val="Title"/>
              <w:numPr>
                <w:ilvl w:val="0"/>
                <w:numId w:val="12"/>
              </w:numPr>
              <w:autoSpaceDE w:val="0"/>
              <w:autoSpaceDN w:val="0"/>
              <w:adjustRightInd w:val="0"/>
              <w:contextualSpacing/>
              <w:jc w:val="left"/>
              <w:rPr>
                <w:rFonts w:asciiTheme="minorHAnsi" w:hAnsiTheme="minorHAnsi" w:cstheme="minorHAnsi"/>
                <w:b w:val="0"/>
                <w:bCs/>
                <w:sz w:val="20"/>
              </w:rPr>
            </w:pPr>
            <w:r w:rsidRPr="00337C16">
              <w:rPr>
                <w:rFonts w:asciiTheme="minorHAnsi" w:hAnsiTheme="minorHAnsi" w:cstheme="minorHAnsi"/>
                <w:b w:val="0"/>
                <w:bCs/>
                <w:sz w:val="20"/>
              </w:rPr>
              <w:t xml:space="preserve">Identification of relevant and appropriate </w:t>
            </w:r>
            <w:r w:rsidRPr="00337C16" w:rsidR="00DE60BB">
              <w:rPr>
                <w:rFonts w:asciiTheme="minorHAnsi" w:hAnsiTheme="minorHAnsi" w:cstheme="minorHAnsi"/>
                <w:b w:val="0"/>
                <w:bCs/>
                <w:sz w:val="20"/>
              </w:rPr>
              <w:t xml:space="preserve">feminist </w:t>
            </w:r>
            <w:r w:rsidRPr="00337C16">
              <w:rPr>
                <w:rFonts w:asciiTheme="minorHAnsi" w:hAnsiTheme="minorHAnsi" w:cstheme="minorHAnsi"/>
                <w:b w:val="0"/>
                <w:bCs/>
                <w:sz w:val="20"/>
              </w:rPr>
              <w:t>monitoring and evaluation approaches</w:t>
            </w:r>
            <w:r w:rsidRPr="00337C16" w:rsidR="00811656">
              <w:rPr>
                <w:rFonts w:asciiTheme="minorHAnsi" w:hAnsiTheme="minorHAnsi" w:cstheme="minorHAnsi"/>
                <w:b w:val="0"/>
                <w:bCs/>
                <w:sz w:val="20"/>
              </w:rPr>
              <w:t xml:space="preserve">, including Do no Harm, </w:t>
            </w:r>
            <w:r w:rsidRPr="00337C16" w:rsidR="00DE60BB">
              <w:rPr>
                <w:rFonts w:asciiTheme="minorHAnsi" w:hAnsiTheme="minorHAnsi" w:cstheme="minorHAnsi"/>
                <w:b w:val="0"/>
                <w:bCs/>
                <w:sz w:val="20"/>
              </w:rPr>
              <w:t>and including management structure of the project</w:t>
            </w:r>
          </w:p>
        </w:tc>
      </w:tr>
      <w:tr w:rsidRPr="00250370" w:rsidR="00887B30" w:rsidTr="1B437C0C" w14:paraId="5426A8B5" w14:textId="77777777">
        <w:tc>
          <w:tcPr>
            <w:tcW w:w="3595" w:type="dxa"/>
            <w:vMerge/>
          </w:tcPr>
          <w:p w:rsidRPr="00337C16" w:rsidR="00887B30" w:rsidP="00803708" w:rsidRDefault="00887B30" w14:paraId="62187FA1" w14:textId="77777777">
            <w:pPr>
              <w:rPr>
                <w:sz w:val="20"/>
                <w:szCs w:val="20"/>
              </w:rPr>
            </w:pPr>
          </w:p>
        </w:tc>
        <w:tc>
          <w:tcPr>
            <w:tcW w:w="5755" w:type="dxa"/>
          </w:tcPr>
          <w:p w:rsidRPr="00337C16" w:rsidR="00887B30" w:rsidP="00803708" w:rsidRDefault="00887B30" w14:paraId="62BFAFE3" w14:textId="51165868">
            <w:pPr>
              <w:rPr>
                <w:b/>
                <w:bCs/>
                <w:sz w:val="20"/>
                <w:szCs w:val="20"/>
              </w:rPr>
            </w:pPr>
            <w:r w:rsidRPr="00337C16">
              <w:rPr>
                <w:b/>
                <w:bCs/>
                <w:sz w:val="20"/>
                <w:szCs w:val="20"/>
              </w:rPr>
              <w:t>Sustainability and National Ownership</w:t>
            </w:r>
          </w:p>
          <w:p w:rsidRPr="00337C16" w:rsidR="00887B30" w:rsidP="009C7851" w:rsidRDefault="00887B30" w14:paraId="79144541" w14:textId="4F1EB480">
            <w:pPr>
              <w:pStyle w:val="Title"/>
              <w:numPr>
                <w:ilvl w:val="0"/>
                <w:numId w:val="13"/>
              </w:numPr>
              <w:spacing w:before="60"/>
              <w:contextualSpacing/>
              <w:jc w:val="left"/>
              <w:rPr>
                <w:rFonts w:ascii="Calibri" w:hAnsi="Calibri"/>
                <w:b w:val="0"/>
                <w:sz w:val="20"/>
              </w:rPr>
            </w:pPr>
            <w:r w:rsidRPr="00337C16">
              <w:rPr>
                <w:rFonts w:ascii="Calibri" w:hAnsi="Calibri"/>
                <w:b w:val="0"/>
                <w:sz w:val="20"/>
              </w:rPr>
              <w:t xml:space="preserve">Promotion of national and local ownership </w:t>
            </w:r>
            <w:r w:rsidRPr="00337C16" w:rsidR="00811656">
              <w:rPr>
                <w:rFonts w:ascii="Calibri" w:hAnsi="Calibri"/>
                <w:b w:val="0"/>
                <w:sz w:val="20"/>
              </w:rPr>
              <w:t xml:space="preserve">and collaboration </w:t>
            </w:r>
            <w:r w:rsidRPr="00337C16">
              <w:rPr>
                <w:rFonts w:ascii="Calibri" w:hAnsi="Calibri"/>
                <w:b w:val="0"/>
                <w:sz w:val="20"/>
              </w:rPr>
              <w:t>in developing and establishing activities, and specific objectives to build the capacities of national and local players.</w:t>
            </w:r>
          </w:p>
          <w:p w:rsidRPr="00337C16" w:rsidR="00887B30" w:rsidP="009C7851" w:rsidRDefault="00887B30" w14:paraId="60E534C7" w14:textId="43D06333">
            <w:pPr>
              <w:numPr>
                <w:ilvl w:val="0"/>
                <w:numId w:val="13"/>
              </w:numPr>
              <w:autoSpaceDE w:val="0"/>
              <w:autoSpaceDN w:val="0"/>
              <w:adjustRightInd w:val="0"/>
              <w:contextualSpacing/>
              <w:rPr>
                <w:sz w:val="20"/>
                <w:szCs w:val="20"/>
              </w:rPr>
            </w:pPr>
            <w:r w:rsidRPr="00337C16">
              <w:rPr>
                <w:sz w:val="20"/>
                <w:szCs w:val="20"/>
              </w:rPr>
              <w:t xml:space="preserve">Sustainability of the programme beyond the financing period and (where applicable), how to reproduce it and improve it over time. </w:t>
            </w:r>
          </w:p>
        </w:tc>
      </w:tr>
      <w:tr w:rsidRPr="00250370" w:rsidR="00887B30" w:rsidTr="1B437C0C" w14:paraId="63B41FDF" w14:textId="77777777">
        <w:tc>
          <w:tcPr>
            <w:tcW w:w="3595" w:type="dxa"/>
            <w:vMerge/>
          </w:tcPr>
          <w:p w:rsidRPr="00250370" w:rsidR="00887B30" w:rsidP="00803708" w:rsidRDefault="00887B30" w14:paraId="6FF92DE2" w14:textId="77777777">
            <w:pPr>
              <w:rPr>
                <w:sz w:val="20"/>
                <w:szCs w:val="20"/>
              </w:rPr>
            </w:pPr>
          </w:p>
        </w:tc>
        <w:tc>
          <w:tcPr>
            <w:tcW w:w="5755" w:type="dxa"/>
          </w:tcPr>
          <w:p w:rsidRPr="00E82758" w:rsidR="00887B30" w:rsidP="00882F50" w:rsidRDefault="00887B30" w14:paraId="76DE6246" w14:textId="77777777">
            <w:pPr>
              <w:rPr>
                <w:b/>
                <w:bCs/>
                <w:sz w:val="20"/>
                <w:szCs w:val="20"/>
              </w:rPr>
            </w:pPr>
            <w:r w:rsidRPr="00E82758">
              <w:rPr>
                <w:b/>
                <w:bCs/>
                <w:sz w:val="20"/>
                <w:szCs w:val="20"/>
              </w:rPr>
              <w:t>Budget</w:t>
            </w:r>
          </w:p>
          <w:p w:rsidRPr="00250370" w:rsidR="00887B30" w:rsidP="009C7851" w:rsidRDefault="00887B30" w14:paraId="113327F6" w14:textId="036F4C81">
            <w:pPr>
              <w:pStyle w:val="ListParagraph"/>
              <w:numPr>
                <w:ilvl w:val="0"/>
                <w:numId w:val="10"/>
              </w:numPr>
              <w:rPr>
                <w:sz w:val="20"/>
                <w:szCs w:val="20"/>
              </w:rPr>
            </w:pPr>
            <w:r w:rsidRPr="00250370">
              <w:rPr>
                <w:sz w:val="20"/>
                <w:szCs w:val="20"/>
              </w:rPr>
              <w:t xml:space="preserve">The budget includes indirect operational costs at the allowed level (no </w:t>
            </w:r>
            <w:r w:rsidRPr="00337C16">
              <w:rPr>
                <w:sz w:val="20"/>
                <w:szCs w:val="20"/>
              </w:rPr>
              <w:t>more than 7</w:t>
            </w:r>
            <w:r w:rsidRPr="00337C16" w:rsidR="008406A8">
              <w:rPr>
                <w:sz w:val="20"/>
                <w:szCs w:val="20"/>
              </w:rPr>
              <w:t>.0</w:t>
            </w:r>
            <w:r w:rsidRPr="00337C16">
              <w:rPr>
                <w:sz w:val="20"/>
                <w:szCs w:val="20"/>
              </w:rPr>
              <w:t>%)</w:t>
            </w:r>
            <w:r w:rsidRPr="00250370">
              <w:rPr>
                <w:sz w:val="20"/>
                <w:szCs w:val="20"/>
              </w:rPr>
              <w:t xml:space="preserve"> </w:t>
            </w:r>
          </w:p>
          <w:p w:rsidRPr="00250370" w:rsidR="00887B30" w:rsidP="009C7851" w:rsidRDefault="00887B30" w14:paraId="456235BB" w14:textId="3AD70599">
            <w:pPr>
              <w:pStyle w:val="ListParagraph"/>
              <w:numPr>
                <w:ilvl w:val="0"/>
                <w:numId w:val="10"/>
              </w:numPr>
              <w:rPr>
                <w:sz w:val="20"/>
                <w:szCs w:val="20"/>
              </w:rPr>
            </w:pPr>
            <w:r w:rsidRPr="00250370">
              <w:rPr>
                <w:sz w:val="20"/>
                <w:szCs w:val="20"/>
              </w:rPr>
              <w:t>The budget is sufficient and reasonable for the activities proposed and takes the scale of problems into account</w:t>
            </w:r>
          </w:p>
        </w:tc>
      </w:tr>
    </w:tbl>
    <w:p w:rsidR="003A406E" w:rsidP="006F6F0C" w:rsidRDefault="003A406E" w14:paraId="331E8905" w14:textId="77777777">
      <w:pPr>
        <w:pStyle w:val="ListParagraph"/>
        <w:spacing w:after="0" w:line="240" w:lineRule="auto"/>
        <w:ind w:left="360"/>
        <w:jc w:val="both"/>
        <w:rPr>
          <w:b/>
          <w:color w:val="009FE4"/>
        </w:rPr>
      </w:pPr>
    </w:p>
    <w:p w:rsidRPr="00E96A17" w:rsidR="00983163" w:rsidP="6EE38BFC" w:rsidRDefault="00844885" w14:paraId="27C8281C" w14:textId="2E3F1C9D">
      <w:pPr>
        <w:pStyle w:val="ListParagraph"/>
        <w:numPr>
          <w:ilvl w:val="0"/>
          <w:numId w:val="1"/>
        </w:numPr>
        <w:spacing w:after="0" w:line="240" w:lineRule="auto"/>
        <w:ind w:left="360"/>
        <w:jc w:val="both"/>
        <w:rPr>
          <w:b/>
          <w:bCs/>
          <w:color w:val="009FE4"/>
          <w:sz w:val="24"/>
          <w:szCs w:val="24"/>
        </w:rPr>
      </w:pPr>
      <w:r w:rsidRPr="00E96A17">
        <w:rPr>
          <w:b/>
          <w:bCs/>
          <w:color w:val="009FE4"/>
          <w:sz w:val="24"/>
          <w:szCs w:val="24"/>
        </w:rPr>
        <w:t>Next Steps After Submission of Proposals to WPHF</w:t>
      </w:r>
    </w:p>
    <w:p w:rsidRPr="00E96A17" w:rsidR="00844885" w:rsidP="00844885" w:rsidRDefault="00844885" w14:paraId="25B68364" w14:textId="77777777">
      <w:pPr>
        <w:spacing w:after="0" w:line="240" w:lineRule="auto"/>
        <w:jc w:val="both"/>
        <w:rPr>
          <w:b/>
          <w:bCs/>
          <w:color w:val="009FE4"/>
          <w:sz w:val="10"/>
          <w:szCs w:val="10"/>
        </w:rPr>
      </w:pPr>
    </w:p>
    <w:p w:rsidRPr="00E96A17" w:rsidR="00844885" w:rsidP="00844885" w:rsidRDefault="00844885" w14:paraId="1C790CD1" w14:textId="040C9228">
      <w:pPr>
        <w:jc w:val="both"/>
        <w:rPr>
          <w:sz w:val="20"/>
          <w:szCs w:val="20"/>
        </w:rPr>
      </w:pPr>
      <w:r w:rsidRPr="00E96A17">
        <w:rPr>
          <w:sz w:val="20"/>
          <w:szCs w:val="20"/>
        </w:rPr>
        <w:t>After the clos</w:t>
      </w:r>
      <w:r w:rsidRPr="00E96A17" w:rsidR="00584135">
        <w:rPr>
          <w:sz w:val="20"/>
          <w:szCs w:val="20"/>
        </w:rPr>
        <w:t>ur</w:t>
      </w:r>
      <w:r w:rsidRPr="00E96A17">
        <w:rPr>
          <w:sz w:val="20"/>
          <w:szCs w:val="20"/>
        </w:rPr>
        <w:t xml:space="preserve">e of the call for proposals, the following will take place: </w:t>
      </w:r>
    </w:p>
    <w:p w:rsidRPr="00E96A17" w:rsidR="00844885" w:rsidP="009C7851" w:rsidRDefault="00844885" w14:paraId="31D52609" w14:textId="77777777">
      <w:pPr>
        <w:pStyle w:val="ListParagraph"/>
        <w:numPr>
          <w:ilvl w:val="0"/>
          <w:numId w:val="14"/>
        </w:numPr>
        <w:spacing w:line="252" w:lineRule="auto"/>
        <w:jc w:val="both"/>
        <w:rPr>
          <w:sz w:val="20"/>
          <w:szCs w:val="20"/>
        </w:rPr>
      </w:pPr>
      <w:r w:rsidRPr="00E96A17">
        <w:rPr>
          <w:sz w:val="20"/>
          <w:szCs w:val="20"/>
        </w:rPr>
        <w:t>Submitted proposals which are complete and received within the timeline will be screened for compliance based on the requirements of this call for proposals (longlisting)</w:t>
      </w:r>
    </w:p>
    <w:p w:rsidRPr="00E96A17" w:rsidR="00844885" w:rsidP="009C7851" w:rsidRDefault="00844885" w14:paraId="59210168" w14:textId="77777777">
      <w:pPr>
        <w:pStyle w:val="ListParagraph"/>
        <w:numPr>
          <w:ilvl w:val="0"/>
          <w:numId w:val="14"/>
        </w:numPr>
        <w:spacing w:line="252" w:lineRule="auto"/>
        <w:jc w:val="both"/>
        <w:rPr>
          <w:sz w:val="20"/>
          <w:szCs w:val="20"/>
        </w:rPr>
      </w:pPr>
      <w:r w:rsidRPr="00E96A17">
        <w:rPr>
          <w:sz w:val="20"/>
          <w:szCs w:val="20"/>
        </w:rPr>
        <w:t>Longlisted proposals will undergo a technical evaluation by WPHF based on the evaluation criteria listed in Section 8 above. Those which score over 50/100 will be shortlisted.</w:t>
      </w:r>
    </w:p>
    <w:p w:rsidRPr="00E96A17" w:rsidR="00844885" w:rsidP="009C7851" w:rsidRDefault="00844885" w14:paraId="623FE053" w14:textId="6A9A1A6E">
      <w:pPr>
        <w:pStyle w:val="ListParagraph"/>
        <w:numPr>
          <w:ilvl w:val="0"/>
          <w:numId w:val="14"/>
        </w:numPr>
        <w:spacing w:line="252" w:lineRule="auto"/>
        <w:jc w:val="both"/>
        <w:rPr>
          <w:sz w:val="20"/>
          <w:szCs w:val="20"/>
        </w:rPr>
      </w:pPr>
      <w:r w:rsidRPr="00E96A17">
        <w:rPr>
          <w:sz w:val="20"/>
          <w:szCs w:val="20"/>
        </w:rPr>
        <w:t xml:space="preserve">A National Steering Committee (NSC) will convene to review the shortlisted proposals and will select proposals based on the available funding. The NSC may also make recommendations on the revision of budgets of proposals. </w:t>
      </w:r>
    </w:p>
    <w:p w:rsidRPr="00E96A17" w:rsidR="00844885" w:rsidP="009C7851" w:rsidRDefault="00844885" w14:paraId="478DBF6C" w14:textId="25F6512B">
      <w:pPr>
        <w:pStyle w:val="ListParagraph"/>
        <w:numPr>
          <w:ilvl w:val="0"/>
          <w:numId w:val="14"/>
        </w:numPr>
        <w:spacing w:line="252" w:lineRule="auto"/>
        <w:jc w:val="both"/>
        <w:rPr>
          <w:sz w:val="20"/>
          <w:szCs w:val="20"/>
        </w:rPr>
      </w:pPr>
      <w:r w:rsidRPr="09394A75">
        <w:rPr>
          <w:sz w:val="20"/>
          <w:szCs w:val="20"/>
          <w:u w:val="single"/>
        </w:rPr>
        <w:t>Only</w:t>
      </w:r>
      <w:r w:rsidRPr="09394A75">
        <w:rPr>
          <w:sz w:val="20"/>
          <w:szCs w:val="20"/>
        </w:rPr>
        <w:t xml:space="preserve"> selected CSOs for funding will be contacted directly by email by the UN country Management Entity of the WPHF. </w:t>
      </w:r>
    </w:p>
    <w:p w:rsidRPr="00E96A17" w:rsidR="00844885" w:rsidP="009C7851" w:rsidRDefault="00844885" w14:paraId="23F561F6" w14:textId="77777777">
      <w:pPr>
        <w:pStyle w:val="ListParagraph"/>
        <w:numPr>
          <w:ilvl w:val="0"/>
          <w:numId w:val="14"/>
        </w:numPr>
        <w:spacing w:line="252" w:lineRule="auto"/>
        <w:jc w:val="both"/>
        <w:rPr>
          <w:sz w:val="20"/>
          <w:szCs w:val="20"/>
        </w:rPr>
      </w:pPr>
      <w:r w:rsidRPr="1E42D49B">
        <w:rPr>
          <w:sz w:val="20"/>
          <w:szCs w:val="20"/>
        </w:rPr>
        <w:t xml:space="preserve">Please note that this process can take up to 4-5 months after the closure of the call for proposals.  </w:t>
      </w:r>
    </w:p>
    <w:p w:rsidRPr="00E96A17" w:rsidR="00844885" w:rsidP="009C7851" w:rsidRDefault="00844885" w14:paraId="17BBD809" w14:textId="77777777">
      <w:pPr>
        <w:pStyle w:val="ListParagraph"/>
        <w:numPr>
          <w:ilvl w:val="0"/>
          <w:numId w:val="14"/>
        </w:numPr>
        <w:spacing w:line="252" w:lineRule="auto"/>
        <w:jc w:val="both"/>
        <w:rPr>
          <w:sz w:val="20"/>
          <w:szCs w:val="20"/>
        </w:rPr>
      </w:pPr>
      <w:r w:rsidRPr="00E96A17">
        <w:rPr>
          <w:sz w:val="20"/>
          <w:szCs w:val="20"/>
        </w:rPr>
        <w:t xml:space="preserve">We encourage you to visit </w:t>
      </w:r>
      <w:hyperlink w:history="1" r:id="rId23">
        <w:r w:rsidRPr="00E96A17">
          <w:rPr>
            <w:rStyle w:val="Hyperlink"/>
            <w:sz w:val="20"/>
            <w:szCs w:val="20"/>
          </w:rPr>
          <w:t>https://wphfund.org/calls-for-proposals/</w:t>
        </w:r>
      </w:hyperlink>
      <w:r w:rsidRPr="00E96A17">
        <w:rPr>
          <w:sz w:val="20"/>
          <w:szCs w:val="20"/>
        </w:rPr>
        <w:t xml:space="preserve"> for future funding opportunities. </w:t>
      </w:r>
    </w:p>
    <w:p w:rsidR="00844885" w:rsidP="00844885" w:rsidRDefault="00844885" w14:paraId="186812C2" w14:textId="487B3887" w14:noSpellErr="1">
      <w:pPr>
        <w:spacing w:after="0" w:line="240" w:lineRule="auto"/>
        <w:jc w:val="both"/>
        <w:rPr>
          <w:b w:val="1"/>
          <w:bCs w:val="1"/>
          <w:color w:val="009FE4"/>
          <w:sz w:val="24"/>
          <w:szCs w:val="24"/>
        </w:rPr>
      </w:pPr>
    </w:p>
    <w:p w:rsidR="61495CDC" w:rsidP="61495CDC" w:rsidRDefault="61495CDC" w14:paraId="7ED15FC5" w14:textId="51177C4F">
      <w:pPr>
        <w:spacing w:after="0" w:line="240" w:lineRule="auto"/>
        <w:jc w:val="both"/>
        <w:rPr>
          <w:b w:val="1"/>
          <w:bCs w:val="1"/>
          <w:color w:val="009FE4"/>
          <w:sz w:val="24"/>
          <w:szCs w:val="24"/>
        </w:rPr>
      </w:pPr>
    </w:p>
    <w:p w:rsidRPr="00E96A17" w:rsidR="003A406E" w:rsidP="6EE38BFC" w:rsidRDefault="003A406E" w14:paraId="2355579A" w14:textId="16F3F344">
      <w:pPr>
        <w:pStyle w:val="ListParagraph"/>
        <w:numPr>
          <w:ilvl w:val="0"/>
          <w:numId w:val="1"/>
        </w:numPr>
        <w:spacing w:after="0" w:line="240" w:lineRule="auto"/>
        <w:ind w:left="360"/>
        <w:jc w:val="both"/>
        <w:rPr>
          <w:b/>
          <w:bCs/>
          <w:color w:val="009FE4"/>
          <w:sz w:val="24"/>
          <w:szCs w:val="24"/>
        </w:rPr>
      </w:pPr>
      <w:r w:rsidRPr="00E96A17">
        <w:rPr>
          <w:b/>
          <w:bCs/>
          <w:color w:val="009FE4"/>
          <w:sz w:val="24"/>
          <w:szCs w:val="24"/>
        </w:rPr>
        <w:t xml:space="preserve">Useful Resources </w:t>
      </w:r>
    </w:p>
    <w:p w:rsidRPr="00E96A17" w:rsidR="003A406E" w:rsidP="009C7851" w:rsidRDefault="003A406E" w14:paraId="1C0E7D3F" w14:textId="77777777">
      <w:pPr>
        <w:pStyle w:val="ListParagraph"/>
        <w:numPr>
          <w:ilvl w:val="0"/>
          <w:numId w:val="2"/>
        </w:numPr>
        <w:spacing w:after="0"/>
        <w:rPr>
          <w:rStyle w:val="Hyperlink"/>
          <w:color w:val="auto"/>
          <w:u w:val="none"/>
        </w:rPr>
      </w:pPr>
      <w:r w:rsidRPr="00E96A17">
        <w:t xml:space="preserve">The WPHF’s website </w:t>
      </w:r>
      <w:hyperlink w:history="1" r:id="rId24">
        <w:r w:rsidRPr="00E96A17">
          <w:rPr>
            <w:rStyle w:val="Hyperlink"/>
          </w:rPr>
          <w:t>www.wphfund.org</w:t>
        </w:r>
      </w:hyperlink>
    </w:p>
    <w:p w:rsidRPr="009E10BA" w:rsidR="009E10BA" w:rsidP="009C7851" w:rsidRDefault="009E10BA" w14:paraId="60D63FB8" w14:textId="1CA0D016">
      <w:pPr>
        <w:pStyle w:val="ListParagraph"/>
        <w:numPr>
          <w:ilvl w:val="0"/>
          <w:numId w:val="2"/>
        </w:numPr>
        <w:spacing w:after="0"/>
        <w:rPr>
          <w:rStyle w:val="Hyperlink"/>
          <w:color w:val="auto"/>
          <w:u w:val="none"/>
        </w:rPr>
      </w:pPr>
      <w:hyperlink w:history="1" r:id="rId25">
        <w:r w:rsidRPr="004B1E9F">
          <w:rPr>
            <w:rStyle w:val="Hyperlink"/>
          </w:rPr>
          <w:t>Impact and Indicator Tip Sheet: Institutional Funding</w:t>
        </w:r>
      </w:hyperlink>
    </w:p>
    <w:p w:rsidRPr="009E10BA" w:rsidR="009E10BA" w:rsidP="009C7851" w:rsidRDefault="006409A1" w14:paraId="3A20140E" w14:textId="4D87A231">
      <w:pPr>
        <w:pStyle w:val="ListParagraph"/>
        <w:numPr>
          <w:ilvl w:val="0"/>
          <w:numId w:val="2"/>
        </w:numPr>
        <w:spacing w:after="0"/>
        <w:rPr>
          <w:rStyle w:val="Hyperlink"/>
          <w:color w:val="auto"/>
          <w:u w:val="none"/>
        </w:rPr>
      </w:pPr>
      <w:hyperlink w:history="1" r:id="rId26">
        <w:r w:rsidRPr="004A1AA5">
          <w:rPr>
            <w:rStyle w:val="Hyperlink"/>
          </w:rPr>
          <w:t>Impact and Indicator Tip</w:t>
        </w:r>
        <w:r w:rsidRPr="004A1AA5" w:rsidR="003A406E">
          <w:rPr>
            <w:rStyle w:val="Hyperlink"/>
          </w:rPr>
          <w:t xml:space="preserve"> Sheet</w:t>
        </w:r>
        <w:r w:rsidRPr="004A1AA5" w:rsidR="009E10BA">
          <w:rPr>
            <w:rStyle w:val="Hyperlink"/>
          </w:rPr>
          <w:t>: Impact Area 3</w:t>
        </w:r>
      </w:hyperlink>
    </w:p>
    <w:p w:rsidRPr="00E96A17" w:rsidR="003A406E" w:rsidP="009C7851" w:rsidRDefault="009E10BA" w14:paraId="72E7AC9B" w14:textId="2B0FBC18">
      <w:pPr>
        <w:pStyle w:val="ListParagraph"/>
        <w:numPr>
          <w:ilvl w:val="0"/>
          <w:numId w:val="2"/>
        </w:numPr>
        <w:spacing w:after="0"/>
        <w:rPr>
          <w:rStyle w:val="Hyperlink"/>
          <w:color w:val="auto"/>
          <w:u w:val="none"/>
        </w:rPr>
      </w:pPr>
      <w:hyperlink w:history="1" r:id="rId27">
        <w:r w:rsidRPr="00984FC4">
          <w:rPr>
            <w:rStyle w:val="Hyperlink"/>
          </w:rPr>
          <w:t>Impact and Indicator Tip Sheet: Impact Area 5</w:t>
        </w:r>
      </w:hyperlink>
    </w:p>
    <w:p w:rsidRPr="00E96A17" w:rsidR="003A406E" w:rsidP="009C7851" w:rsidRDefault="003A406E" w14:paraId="3CD5A487" w14:textId="77777777">
      <w:pPr>
        <w:pStyle w:val="ListParagraph"/>
        <w:numPr>
          <w:ilvl w:val="0"/>
          <w:numId w:val="2"/>
        </w:numPr>
        <w:spacing w:after="0"/>
        <w:rPr>
          <w:rStyle w:val="Hyperlink"/>
          <w:color w:val="4472C4" w:themeColor="accent5"/>
          <w:u w:val="none"/>
        </w:rPr>
      </w:pPr>
      <w:hyperlink w:history="1" r:id="rId28">
        <w:r w:rsidRPr="00E96A17">
          <w:rPr>
            <w:rStyle w:val="Hyperlink"/>
            <w:color w:val="4472C4" w:themeColor="accent5"/>
          </w:rPr>
          <w:t>Results Based Management Capacity Building Webinar</w:t>
        </w:r>
      </w:hyperlink>
    </w:p>
    <w:p w:rsidRPr="00E96A17" w:rsidR="003A406E" w:rsidP="009C7851" w:rsidRDefault="003A406E" w14:paraId="6DA52C08" w14:textId="3E0E8E4B">
      <w:pPr>
        <w:pStyle w:val="ListParagraph"/>
        <w:numPr>
          <w:ilvl w:val="0"/>
          <w:numId w:val="2"/>
        </w:numPr>
        <w:spacing w:after="0"/>
        <w:rPr>
          <w:rStyle w:val="Hyperlink"/>
          <w:color w:val="auto"/>
          <w:u w:val="none"/>
        </w:rPr>
      </w:pPr>
      <w:r w:rsidRPr="00E96A17">
        <w:t xml:space="preserve">M&amp;E and Results Based Management Terms. The </w:t>
      </w:r>
      <w:hyperlink w:history="1" r:id="rId29">
        <w:r w:rsidRPr="00E02E20">
          <w:rPr>
            <w:rStyle w:val="Hyperlink"/>
          </w:rPr>
          <w:t>OECD/DAC Glossary of Key Terms</w:t>
        </w:r>
      </w:hyperlink>
      <w:r w:rsidRPr="00E96A17">
        <w:t xml:space="preserve"> in Evaluation available in English, French and Spanish. </w:t>
      </w:r>
    </w:p>
    <w:p w:rsidR="00087CEE" w:rsidP="00087CEE" w:rsidRDefault="00087CEE" w14:paraId="21BB40BD" w14:textId="77777777">
      <w:pPr>
        <w:pStyle w:val="ListParagraph"/>
        <w:spacing w:after="0"/>
      </w:pPr>
    </w:p>
    <w:p w:rsidRPr="000A19E8" w:rsidR="00306EEB" w:rsidP="006F6F0C" w:rsidRDefault="004C6C83" w14:paraId="04612948" w14:textId="52CEB4AD">
      <w:pPr>
        <w:shd w:val="clear" w:color="auto" w:fill="D9E2F3" w:themeFill="accent5" w:themeFillTint="33"/>
        <w:spacing w:after="0"/>
        <w:rPr>
          <w:b/>
          <w:color w:val="009FE4"/>
        </w:rPr>
      </w:pPr>
      <w:r w:rsidRPr="000A19E8">
        <w:rPr>
          <w:b/>
          <w:color w:val="009FE4"/>
        </w:rPr>
        <w:t>A</w:t>
      </w:r>
      <w:r w:rsidRPr="000A19E8" w:rsidR="00306EEB">
        <w:rPr>
          <w:b/>
          <w:color w:val="009FE4"/>
        </w:rPr>
        <w:t>bout the Women’s Peace and Humanitarian Fund (WPHF)</w:t>
      </w:r>
    </w:p>
    <w:p w:rsidRPr="000A19E8" w:rsidR="00306EEB" w:rsidP="00E82758" w:rsidRDefault="00952DFC" w14:paraId="1638AE29" w14:textId="50225219">
      <w:pPr>
        <w:shd w:val="clear" w:color="auto" w:fill="D9E2F3" w:themeFill="accent5" w:themeFillTint="33"/>
        <w:spacing w:after="0" w:line="240" w:lineRule="auto"/>
        <w:jc w:val="both"/>
      </w:pPr>
      <w:r w:rsidRPr="000A19E8">
        <w:t>T</w:t>
      </w:r>
      <w:r w:rsidRPr="000A19E8" w:rsidR="00306EEB">
        <w:t>he WPHF is a global pooled funding mechanism which aims to stimulate a significant increase in financing for women’s participation, leadership, and empowerment in peace and security processes and humanitarian response. The WPHF is a flexible and rapid financing mechanism. It supports quality interventions designed to enhance the capacity of local women to prevent conflict, respond to crises and emergencies, and seize key peacebuilding opportunities.</w:t>
      </w:r>
      <w:r w:rsidRPr="000A19E8" w:rsidR="00E82758">
        <w:t xml:space="preserve"> </w:t>
      </w:r>
      <w:r w:rsidRPr="000A19E8" w:rsidR="00306EEB">
        <w:rPr>
          <w:rFonts w:ascii="Calibri" w:hAnsi="Calibri"/>
        </w:rPr>
        <w:t xml:space="preserve">The overall goal of the WPHF’s theory of change is to </w:t>
      </w:r>
      <w:r w:rsidRPr="000A19E8" w:rsidR="14A9769D">
        <w:rPr>
          <w:rFonts w:ascii="Calibri" w:hAnsi="Calibri"/>
        </w:rPr>
        <w:t>contribute to</w:t>
      </w:r>
      <w:r w:rsidRPr="000A19E8" w:rsidR="00306EEB">
        <w:rPr>
          <w:rFonts w:ascii="Calibri" w:hAnsi="Calibri"/>
        </w:rPr>
        <w:t xml:space="preserve"> </w:t>
      </w:r>
      <w:r w:rsidRPr="000A19E8" w:rsidR="00306EEB">
        <w:rPr>
          <w:rFonts w:ascii="Calibri" w:hAnsi="Calibri"/>
          <w:b/>
          <w:bCs/>
        </w:rPr>
        <w:t>peaceful and gender equal societies</w:t>
      </w:r>
      <w:r w:rsidRPr="000A19E8" w:rsidR="00306EEB">
        <w:rPr>
          <w:rFonts w:ascii="Calibri" w:hAnsi="Calibri"/>
        </w:rPr>
        <w:t>. Achievement of this goal will require that women are empowered to participate in, contribute to, and benefit from conflict prevention, crisis response, peacebuilding, and recovery.</w:t>
      </w:r>
      <w:r w:rsidRPr="000A19E8" w:rsidR="00306EEB">
        <w:t xml:space="preserve"> Since its launch in 2016, WPHF has been supporting over </w:t>
      </w:r>
      <w:r w:rsidR="001A0994">
        <w:t>1,</w:t>
      </w:r>
      <w:r w:rsidR="001A2DAC">
        <w:t>5</w:t>
      </w:r>
      <w:r w:rsidR="001A0994">
        <w:t>00</w:t>
      </w:r>
      <w:r w:rsidRPr="000A19E8" w:rsidR="009F7384">
        <w:t xml:space="preserve"> </w:t>
      </w:r>
      <w:r w:rsidRPr="000A19E8" w:rsidR="00306EEB">
        <w:t xml:space="preserve">civil society organizations and is present in </w:t>
      </w:r>
      <w:r w:rsidR="001A0994">
        <w:t>4</w:t>
      </w:r>
      <w:r w:rsidR="001A2DAC">
        <w:t>6</w:t>
      </w:r>
      <w:r w:rsidRPr="000A19E8" w:rsidR="009F7384">
        <w:t xml:space="preserve"> </w:t>
      </w:r>
      <w:r w:rsidRPr="000A19E8" w:rsidR="00306EEB">
        <w:t>countries.</w:t>
      </w:r>
    </w:p>
    <w:p w:rsidRPr="000A19E8" w:rsidR="00306EEB" w:rsidP="006F6F0C" w:rsidRDefault="00306EEB" w14:paraId="177E25C0" w14:textId="77777777">
      <w:pPr>
        <w:shd w:val="clear" w:color="auto" w:fill="D9E2F3" w:themeFill="accent5" w:themeFillTint="33"/>
        <w:spacing w:after="0" w:line="240" w:lineRule="auto"/>
        <w:jc w:val="both"/>
        <w:rPr>
          <w:rFonts w:ascii="Calibri" w:hAnsi="Calibri" w:cs="Calibri"/>
          <w:b/>
        </w:rPr>
      </w:pPr>
    </w:p>
    <w:p w:rsidRPr="000A19E8" w:rsidR="004D21CA" w:rsidP="006F6F0C" w:rsidRDefault="002E3BA5" w14:paraId="7D369DBA" w14:textId="25165DAF">
      <w:pPr>
        <w:shd w:val="clear" w:color="auto" w:fill="D9E2F3" w:themeFill="accent5" w:themeFillTint="33"/>
        <w:spacing w:after="0" w:line="240" w:lineRule="auto"/>
        <w:jc w:val="both"/>
        <w:rPr>
          <w:rFonts w:ascii="Calibri" w:hAnsi="Calibri" w:cs="Calibri"/>
        </w:rPr>
      </w:pPr>
      <w:r w:rsidRPr="000A19E8">
        <w:rPr>
          <w:rFonts w:ascii="Calibri" w:hAnsi="Calibri" w:cs="Calibri"/>
        </w:rPr>
        <w:t>The WPHF is governed by a Funding Board at the global level, which is comprised of four UN entities (currently UN Women, UNHCR, UNFPA and PBSO), four donor Member States (currently</w:t>
      </w:r>
      <w:r w:rsidR="00A977FF">
        <w:rPr>
          <w:rFonts w:ascii="Calibri" w:hAnsi="Calibri" w:cs="Calibri"/>
        </w:rPr>
        <w:t xml:space="preserve"> France, </w:t>
      </w:r>
      <w:r w:rsidRPr="00A977FF" w:rsidR="00A977FF">
        <w:rPr>
          <w:rFonts w:ascii="Calibri" w:hAnsi="Calibri" w:cs="Calibri"/>
        </w:rPr>
        <w:t>Germany, Norway</w:t>
      </w:r>
      <w:r w:rsidR="00A977FF">
        <w:rPr>
          <w:rFonts w:ascii="Calibri" w:hAnsi="Calibri" w:cs="Calibri"/>
        </w:rPr>
        <w:t>, and the</w:t>
      </w:r>
      <w:r w:rsidR="004D5D6D">
        <w:rPr>
          <w:rFonts w:ascii="Calibri" w:hAnsi="Calibri" w:cs="Calibri"/>
        </w:rPr>
        <w:t xml:space="preserve"> United Kingdom</w:t>
      </w:r>
      <w:r w:rsidRPr="000A19E8">
        <w:rPr>
          <w:rFonts w:ascii="Calibri" w:hAnsi="Calibri" w:cs="Calibri"/>
        </w:rPr>
        <w:t xml:space="preserve">), as well as 4 Civil Society Organizations (currently </w:t>
      </w:r>
      <w:r w:rsidR="00C50B96">
        <w:rPr>
          <w:rFonts w:ascii="Calibri" w:hAnsi="Calibri" w:cs="Calibri"/>
        </w:rPr>
        <w:t xml:space="preserve">Women for Women International, Politics4Her, </w:t>
      </w:r>
      <w:r w:rsidR="00C55ABD">
        <w:rPr>
          <w:rFonts w:ascii="Calibri" w:hAnsi="Calibri" w:cs="Calibri"/>
        </w:rPr>
        <w:t>She’s the First</w:t>
      </w:r>
      <w:r w:rsidR="00C50B96">
        <w:rPr>
          <w:rFonts w:ascii="Calibri" w:hAnsi="Calibri" w:cs="Calibri"/>
        </w:rPr>
        <w:t>,</w:t>
      </w:r>
      <w:r w:rsidRPr="000A19E8" w:rsidR="00C55ABD">
        <w:rPr>
          <w:rFonts w:ascii="Calibri" w:hAnsi="Calibri" w:cs="Calibri"/>
        </w:rPr>
        <w:t xml:space="preserve"> and </w:t>
      </w:r>
      <w:r w:rsidR="00C55ABD">
        <w:rPr>
          <w:rFonts w:ascii="Calibri" w:hAnsi="Calibri" w:cs="Calibri"/>
        </w:rPr>
        <w:t>Reach out Cameroon</w:t>
      </w:r>
      <w:r w:rsidRPr="000A19E8">
        <w:rPr>
          <w:rFonts w:ascii="Calibri" w:hAnsi="Calibri" w:cs="Calibri"/>
        </w:rPr>
        <w:t>).</w:t>
      </w:r>
      <w:r w:rsidRPr="000A19E8" w:rsidR="004D21CA">
        <w:rPr>
          <w:rFonts w:ascii="Calibri" w:hAnsi="Calibri" w:cs="Calibri"/>
        </w:rPr>
        <w:t xml:space="preserve"> </w:t>
      </w:r>
    </w:p>
    <w:p w:rsidRPr="000A19E8" w:rsidR="004D21CA" w:rsidP="006F6F0C" w:rsidRDefault="004D21CA" w14:paraId="4EA2C8C8" w14:textId="77777777">
      <w:pPr>
        <w:shd w:val="clear" w:color="auto" w:fill="D9E2F3" w:themeFill="accent5" w:themeFillTint="33"/>
        <w:spacing w:after="0" w:line="240" w:lineRule="auto"/>
        <w:jc w:val="both"/>
        <w:rPr>
          <w:rFonts w:ascii="Calibri" w:hAnsi="Calibri" w:cs="Calibri"/>
        </w:rPr>
      </w:pPr>
    </w:p>
    <w:p w:rsidRPr="000A19E8" w:rsidR="002E3BA5" w:rsidP="006F6F0C" w:rsidRDefault="004D21CA" w14:paraId="3CDF3220" w14:textId="199B5957">
      <w:pPr>
        <w:shd w:val="clear" w:color="auto" w:fill="D9E2F3" w:themeFill="accent5" w:themeFillTint="33"/>
        <w:spacing w:after="0" w:line="240" w:lineRule="auto"/>
        <w:jc w:val="both"/>
        <w:rPr>
          <w:rFonts w:ascii="Calibri" w:hAnsi="Calibri" w:cs="Calibri"/>
        </w:rPr>
      </w:pPr>
      <w:r w:rsidRPr="000A19E8">
        <w:rPr>
          <w:rFonts w:ascii="Calibri" w:hAnsi="Calibri" w:cs="Calibri"/>
        </w:rPr>
        <w:t>At the country level, the final selection of shortlisted proposals will be undertaken by a National Steering Committee, which is comprised of UN agencies, civil society organizations,</w:t>
      </w:r>
      <w:r w:rsidR="00BA4277">
        <w:rPr>
          <w:rFonts w:ascii="Calibri" w:hAnsi="Calibri" w:cs="Calibri"/>
        </w:rPr>
        <w:t xml:space="preserve"> and</w:t>
      </w:r>
      <w:r w:rsidRPr="000A19E8">
        <w:rPr>
          <w:rFonts w:ascii="Calibri" w:hAnsi="Calibri" w:cs="Calibri"/>
        </w:rPr>
        <w:t xml:space="preserve"> donor representatives</w:t>
      </w:r>
      <w:r w:rsidR="00BA4277">
        <w:rPr>
          <w:rFonts w:ascii="Calibri" w:hAnsi="Calibri" w:cs="Calibri"/>
        </w:rPr>
        <w:t>.</w:t>
      </w:r>
    </w:p>
    <w:p w:rsidR="008E3781" w:rsidP="00306EEB" w:rsidRDefault="008E3781" w14:paraId="08D3FFEB" w14:textId="77777777">
      <w:pPr>
        <w:spacing w:after="0" w:line="240" w:lineRule="auto"/>
        <w:jc w:val="both"/>
        <w:rPr>
          <w:rFonts w:ascii="Calibri" w:hAnsi="Calibri" w:cs="Calibri"/>
        </w:rPr>
      </w:pPr>
    </w:p>
    <w:p w:rsidR="002B6396" w:rsidP="002B6396" w:rsidRDefault="002B6396" w14:paraId="5E0FF2C2" w14:textId="77777777">
      <w:pPr>
        <w:spacing w:after="0"/>
        <w:rPr>
          <w:b/>
        </w:rPr>
      </w:pPr>
    </w:p>
    <w:p w:rsidRPr="00D618C5" w:rsidR="00D618C5" w:rsidP="000B7AA6" w:rsidRDefault="00D618C5" w14:paraId="1A39183A" w14:textId="77777777">
      <w:pPr>
        <w:pStyle w:val="ListParagraph"/>
        <w:spacing w:after="0"/>
        <w:ind w:left="1440"/>
        <w:rPr>
          <w:vanish/>
          <w:specVanish/>
        </w:rPr>
      </w:pPr>
    </w:p>
    <w:p w:rsidRPr="001A60B2" w:rsidR="001253D5" w:rsidP="001A60B2" w:rsidRDefault="00D618C5" w14:paraId="57CD4558" w14:textId="5960DA00">
      <w:pPr>
        <w:spacing w:after="0"/>
        <w:rPr>
          <w:b/>
          <w:sz w:val="28"/>
          <w:szCs w:val="28"/>
        </w:rPr>
      </w:pPr>
      <w:r>
        <w:rPr>
          <w:b/>
          <w:sz w:val="28"/>
          <w:szCs w:val="28"/>
        </w:rPr>
        <w:t xml:space="preserve"> </w:t>
      </w:r>
    </w:p>
    <w:p w:rsidRPr="00F2078A" w:rsidR="00632081" w:rsidP="00801418" w:rsidRDefault="00632081" w14:paraId="78E43D41" w14:textId="13B252E9">
      <w:pPr>
        <w:rPr>
          <w:rFonts w:eastAsia="Times New Roman" w:cs="Arial"/>
          <w:color w:val="000000"/>
          <w:lang w:val="en-CA"/>
        </w:rPr>
      </w:pPr>
    </w:p>
    <w:sectPr w:rsidRPr="00F2078A" w:rsidR="00632081" w:rsidSect="00EA4F0C">
      <w:headerReference w:type="default" r:id="rId30"/>
      <w:footerReference w:type="default" r:id="rId31"/>
      <w:pgSz w:w="12240" w:h="15840" w:orient="portrait"/>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25D" w:rsidP="00081D3D" w:rsidRDefault="000F625D" w14:paraId="5C5CBD56" w14:textId="77777777">
      <w:pPr>
        <w:spacing w:after="0" w:line="240" w:lineRule="auto"/>
      </w:pPr>
      <w:r>
        <w:separator/>
      </w:r>
    </w:p>
  </w:endnote>
  <w:endnote w:type="continuationSeparator" w:id="0">
    <w:p w:rsidR="000F625D" w:rsidP="00081D3D" w:rsidRDefault="000F625D" w14:paraId="460D3713" w14:textId="77777777">
      <w:pPr>
        <w:spacing w:after="0" w:line="240" w:lineRule="auto"/>
      </w:pPr>
      <w:r>
        <w:continuationSeparator/>
      </w:r>
    </w:p>
  </w:endnote>
  <w:endnote w:type="continuationNotice" w:id="1">
    <w:p w:rsidR="000F625D" w:rsidRDefault="000F625D" w14:paraId="104118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wf_segoe-ui_normal">
    <w:altName w:val="Calibri"/>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414194"/>
      <w:docPartObj>
        <w:docPartGallery w:val="Page Numbers (Bottom of Page)"/>
        <w:docPartUnique/>
      </w:docPartObj>
    </w:sdtPr>
    <w:sdtEndPr>
      <w:rPr>
        <w:noProof/>
      </w:rPr>
    </w:sdtEndPr>
    <w:sdtContent>
      <w:p w:rsidR="00093336" w:rsidP="00F535FA" w:rsidRDefault="000C0C00" w14:paraId="50BE4EA3" w14:textId="1D4DEEF6">
        <w:pPr>
          <w:pStyle w:val="Footer"/>
        </w:pPr>
        <w:r>
          <w:t>Sudan</w:t>
        </w:r>
        <w:r w:rsidR="00FD374E">
          <w:t>/</w:t>
        </w:r>
        <w:r w:rsidR="006118FF">
          <w:t>CfP</w:t>
        </w:r>
        <w:r w:rsidR="00F535FA">
          <w:t>6</w:t>
        </w:r>
        <w:r w:rsidR="00053042">
          <w:t xml:space="preserve">     </w:t>
        </w:r>
        <w:r w:rsidR="006118FF">
          <w:t xml:space="preserve">                                                                   </w:t>
        </w:r>
        <w:r w:rsidR="00F535FA">
          <w:tab/>
        </w:r>
        <w:r w:rsidR="006118FF">
          <w:t xml:space="preserve">                                                         </w:t>
        </w:r>
        <w:r w:rsidR="00F535FA">
          <w:tab/>
        </w:r>
        <w:r w:rsidR="00093336">
          <w:fldChar w:fldCharType="begin"/>
        </w:r>
        <w:r w:rsidR="00093336">
          <w:instrText xml:space="preserve"> PAGE   \* MERGEFORMAT </w:instrText>
        </w:r>
        <w:r w:rsidR="00093336">
          <w:fldChar w:fldCharType="separate"/>
        </w:r>
        <w:r w:rsidR="00093336">
          <w:rPr>
            <w:noProof/>
          </w:rPr>
          <w:t>16</w:t>
        </w:r>
        <w:r w:rsidR="0009333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25D" w:rsidP="00081D3D" w:rsidRDefault="000F625D" w14:paraId="098BA03C" w14:textId="77777777">
      <w:pPr>
        <w:spacing w:after="0" w:line="240" w:lineRule="auto"/>
      </w:pPr>
      <w:r>
        <w:separator/>
      </w:r>
    </w:p>
  </w:footnote>
  <w:footnote w:type="continuationSeparator" w:id="0">
    <w:p w:rsidR="000F625D" w:rsidP="00081D3D" w:rsidRDefault="000F625D" w14:paraId="1F9D297B" w14:textId="77777777">
      <w:pPr>
        <w:spacing w:after="0" w:line="240" w:lineRule="auto"/>
      </w:pPr>
      <w:r>
        <w:continuationSeparator/>
      </w:r>
    </w:p>
  </w:footnote>
  <w:footnote w:type="continuationNotice" w:id="1">
    <w:p w:rsidR="000F625D" w:rsidRDefault="000F625D" w14:paraId="08151F2B" w14:textId="77777777">
      <w:pPr>
        <w:spacing w:after="0" w:line="240" w:lineRule="auto"/>
      </w:pPr>
    </w:p>
  </w:footnote>
  <w:footnote w:id="2">
    <w:p w:rsidRPr="00DC0B81" w:rsidR="00DC0B81" w:rsidRDefault="00DC0B81" w14:paraId="4DEEA303" w14:textId="1B2D8E57">
      <w:pPr>
        <w:pStyle w:val="FootnoteText"/>
        <w:rPr>
          <w:lang w:val="en-US"/>
        </w:rPr>
      </w:pPr>
      <w:r>
        <w:rPr>
          <w:rStyle w:val="FootnoteReference"/>
        </w:rPr>
        <w:footnoteRef/>
      </w:r>
      <w:r>
        <w:t xml:space="preserve"> </w:t>
      </w:r>
      <w:hyperlink w:history="1" r:id="rId1">
        <w:r w:rsidRPr="00112ADA">
          <w:rPr>
            <w:rStyle w:val="Hyperlink"/>
          </w:rPr>
          <w:t>https://www.unwomen.org/en/articles/explainer/the-impact-of-sudans-war-on-women-two-years-on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336" w:rsidP="00424263" w:rsidRDefault="00093336" w14:paraId="4F67820C" w14:textId="25F652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4EB7"/>
    <w:multiLevelType w:val="hybridMultilevel"/>
    <w:tmpl w:val="1E2E53CE"/>
    <w:lvl w:ilvl="0" w:tplc="BD6ECD68">
      <w:start w:val="1"/>
      <w:numFmt w:val="bullet"/>
      <w:lvlText w:val=""/>
      <w:lvlJc w:val="left"/>
      <w:pPr>
        <w:tabs>
          <w:tab w:val="num" w:pos="360"/>
        </w:tabs>
        <w:ind w:left="360" w:hanging="360"/>
      </w:pPr>
      <w:rPr>
        <w:rFonts w:hint="default" w:ascii="Wingdings" w:hAnsi="Wingdings"/>
        <w:color w:val="00ADEA"/>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5104890"/>
    <w:multiLevelType w:val="hybridMultilevel"/>
    <w:tmpl w:val="55BC8FF0"/>
    <w:lvl w:ilvl="0" w:tplc="E5187BFC">
      <w:start w:val="1"/>
      <w:numFmt w:val="decimal"/>
      <w:lvlText w:val="4.%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80C5D6F"/>
    <w:multiLevelType w:val="hybridMultilevel"/>
    <w:tmpl w:val="4B4628B8"/>
    <w:lvl w:ilvl="0" w:tplc="BD6ECD68">
      <w:start w:val="1"/>
      <w:numFmt w:val="bullet"/>
      <w:lvlText w:val=""/>
      <w:lvlJc w:val="left"/>
      <w:pPr>
        <w:tabs>
          <w:tab w:val="num" w:pos="360"/>
        </w:tabs>
        <w:ind w:left="360" w:hanging="360"/>
      </w:pPr>
      <w:rPr>
        <w:rFonts w:hint="default" w:ascii="Wingdings" w:hAnsi="Wingdings"/>
        <w:color w:val="00ADEA"/>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445A0320"/>
    <w:multiLevelType w:val="hybridMultilevel"/>
    <w:tmpl w:val="26BAF320"/>
    <w:lvl w:ilvl="0" w:tplc="BD6ECD68">
      <w:start w:val="1"/>
      <w:numFmt w:val="bullet"/>
      <w:lvlText w:val=""/>
      <w:lvlJc w:val="left"/>
      <w:pPr>
        <w:tabs>
          <w:tab w:val="num" w:pos="360"/>
        </w:tabs>
        <w:ind w:left="360" w:hanging="360"/>
      </w:pPr>
      <w:rPr>
        <w:rFonts w:hint="default" w:ascii="Wingdings" w:hAnsi="Wingdings"/>
        <w:color w:val="00ADEA"/>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931272D"/>
    <w:multiLevelType w:val="hybridMultilevel"/>
    <w:tmpl w:val="6C7685A8"/>
    <w:lvl w:ilvl="0" w:tplc="4C8E5992">
      <w:start w:val="1"/>
      <w:numFmt w:val="bullet"/>
      <w:lvlText w:val=""/>
      <w:lvlJc w:val="left"/>
      <w:pPr>
        <w:ind w:left="720" w:hanging="360"/>
      </w:pPr>
      <w:rPr>
        <w:rFonts w:hint="default" w:ascii="Webdings" w:hAnsi="Webdings"/>
        <w:color w:val="009FE4"/>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5" w15:restartNumberingAfterBreak="0">
    <w:nsid w:val="4A69576E"/>
    <w:multiLevelType w:val="hybridMultilevel"/>
    <w:tmpl w:val="2CDEADAC"/>
    <w:lvl w:ilvl="0" w:tplc="BD6ECD68">
      <w:start w:val="1"/>
      <w:numFmt w:val="bullet"/>
      <w:lvlText w:val=""/>
      <w:lvlJc w:val="left"/>
      <w:pPr>
        <w:ind w:left="1176" w:hanging="360"/>
      </w:pPr>
      <w:rPr>
        <w:rFonts w:hint="default" w:ascii="Wingdings" w:hAnsi="Wingdings"/>
        <w:color w:val="00ADEA"/>
      </w:rPr>
    </w:lvl>
    <w:lvl w:ilvl="1" w:tplc="040C0003" w:tentative="1">
      <w:start w:val="1"/>
      <w:numFmt w:val="bullet"/>
      <w:lvlText w:val="o"/>
      <w:lvlJc w:val="left"/>
      <w:pPr>
        <w:ind w:left="1896" w:hanging="360"/>
      </w:pPr>
      <w:rPr>
        <w:rFonts w:hint="default" w:ascii="Courier New" w:hAnsi="Courier New" w:cs="Courier New"/>
      </w:rPr>
    </w:lvl>
    <w:lvl w:ilvl="2" w:tplc="040C0005" w:tentative="1">
      <w:start w:val="1"/>
      <w:numFmt w:val="bullet"/>
      <w:lvlText w:val=""/>
      <w:lvlJc w:val="left"/>
      <w:pPr>
        <w:ind w:left="2616" w:hanging="360"/>
      </w:pPr>
      <w:rPr>
        <w:rFonts w:hint="default" w:ascii="Wingdings" w:hAnsi="Wingdings"/>
      </w:rPr>
    </w:lvl>
    <w:lvl w:ilvl="3" w:tplc="040C0001" w:tentative="1">
      <w:start w:val="1"/>
      <w:numFmt w:val="bullet"/>
      <w:lvlText w:val=""/>
      <w:lvlJc w:val="left"/>
      <w:pPr>
        <w:ind w:left="3336" w:hanging="360"/>
      </w:pPr>
      <w:rPr>
        <w:rFonts w:hint="default" w:ascii="Symbol" w:hAnsi="Symbol"/>
      </w:rPr>
    </w:lvl>
    <w:lvl w:ilvl="4" w:tplc="040C0003" w:tentative="1">
      <w:start w:val="1"/>
      <w:numFmt w:val="bullet"/>
      <w:lvlText w:val="o"/>
      <w:lvlJc w:val="left"/>
      <w:pPr>
        <w:ind w:left="4056" w:hanging="360"/>
      </w:pPr>
      <w:rPr>
        <w:rFonts w:hint="default" w:ascii="Courier New" w:hAnsi="Courier New" w:cs="Courier New"/>
      </w:rPr>
    </w:lvl>
    <w:lvl w:ilvl="5" w:tplc="040C0005" w:tentative="1">
      <w:start w:val="1"/>
      <w:numFmt w:val="bullet"/>
      <w:lvlText w:val=""/>
      <w:lvlJc w:val="left"/>
      <w:pPr>
        <w:ind w:left="4776" w:hanging="360"/>
      </w:pPr>
      <w:rPr>
        <w:rFonts w:hint="default" w:ascii="Wingdings" w:hAnsi="Wingdings"/>
      </w:rPr>
    </w:lvl>
    <w:lvl w:ilvl="6" w:tplc="040C0001" w:tentative="1">
      <w:start w:val="1"/>
      <w:numFmt w:val="bullet"/>
      <w:lvlText w:val=""/>
      <w:lvlJc w:val="left"/>
      <w:pPr>
        <w:ind w:left="5496" w:hanging="360"/>
      </w:pPr>
      <w:rPr>
        <w:rFonts w:hint="default" w:ascii="Symbol" w:hAnsi="Symbol"/>
      </w:rPr>
    </w:lvl>
    <w:lvl w:ilvl="7" w:tplc="040C0003" w:tentative="1">
      <w:start w:val="1"/>
      <w:numFmt w:val="bullet"/>
      <w:lvlText w:val="o"/>
      <w:lvlJc w:val="left"/>
      <w:pPr>
        <w:ind w:left="6216" w:hanging="360"/>
      </w:pPr>
      <w:rPr>
        <w:rFonts w:hint="default" w:ascii="Courier New" w:hAnsi="Courier New" w:cs="Courier New"/>
      </w:rPr>
    </w:lvl>
    <w:lvl w:ilvl="8" w:tplc="040C0005" w:tentative="1">
      <w:start w:val="1"/>
      <w:numFmt w:val="bullet"/>
      <w:lvlText w:val=""/>
      <w:lvlJc w:val="left"/>
      <w:pPr>
        <w:ind w:left="6936" w:hanging="360"/>
      </w:pPr>
      <w:rPr>
        <w:rFonts w:hint="default" w:ascii="Wingdings" w:hAnsi="Wingdings"/>
      </w:rPr>
    </w:lvl>
  </w:abstractNum>
  <w:abstractNum w:abstractNumId="6" w15:restartNumberingAfterBreak="0">
    <w:nsid w:val="4B0B2243"/>
    <w:multiLevelType w:val="hybridMultilevel"/>
    <w:tmpl w:val="4404B848"/>
    <w:lvl w:ilvl="0" w:tplc="FFFFFFFF">
      <w:start w:val="1"/>
      <w:numFmt w:val="bullet"/>
      <w:lvlText w:val=""/>
      <w:lvlJc w:val="left"/>
      <w:pPr>
        <w:ind w:left="360" w:hanging="360"/>
      </w:pPr>
      <w:rPr>
        <w:rFonts w:hint="default" w:ascii="Wingdings" w:hAnsi="Wingdings"/>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7" w15:restartNumberingAfterBreak="0">
    <w:nsid w:val="4EE313DF"/>
    <w:multiLevelType w:val="hybridMultilevel"/>
    <w:tmpl w:val="131455AC"/>
    <w:lvl w:ilvl="0" w:tplc="D3C240B8">
      <w:start w:val="1"/>
      <w:numFmt w:val="bullet"/>
      <w:lvlText w:val="o"/>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1DD550F"/>
    <w:multiLevelType w:val="hybridMultilevel"/>
    <w:tmpl w:val="CB96B8DA"/>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A402400"/>
    <w:multiLevelType w:val="hybridMultilevel"/>
    <w:tmpl w:val="210076F0"/>
    <w:lvl w:ilvl="0" w:tplc="D3C240B8">
      <w:start w:val="1"/>
      <w:numFmt w:val="bullet"/>
      <w:lvlText w:val="o"/>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80A047E"/>
    <w:multiLevelType w:val="hybridMultilevel"/>
    <w:tmpl w:val="7D440F6A"/>
    <w:lvl w:ilvl="0" w:tplc="B86A5E02">
      <w:start w:val="1"/>
      <w:numFmt w:val="bullet"/>
      <w:lvlText w:val="o"/>
      <w:lvlJc w:val="left"/>
      <w:pPr>
        <w:ind w:left="720" w:hanging="360"/>
      </w:pPr>
      <w:rPr>
        <w:rFonts w:hint="default" w:ascii="Wingdings" w:hAnsi="Wingdings"/>
      </w:rPr>
    </w:lvl>
    <w:lvl w:ilvl="1" w:tplc="D474F400">
      <w:start w:val="1"/>
      <w:numFmt w:val="bullet"/>
      <w:lvlText w:val="o"/>
      <w:lvlJc w:val="left"/>
      <w:pPr>
        <w:ind w:left="1440" w:hanging="360"/>
      </w:pPr>
      <w:rPr>
        <w:rFonts w:hint="default" w:ascii="Courier New" w:hAnsi="Courier New"/>
      </w:rPr>
    </w:lvl>
    <w:lvl w:ilvl="2" w:tplc="47DE6572">
      <w:start w:val="1"/>
      <w:numFmt w:val="bullet"/>
      <w:lvlText w:val=""/>
      <w:lvlJc w:val="left"/>
      <w:pPr>
        <w:ind w:left="2160" w:hanging="360"/>
      </w:pPr>
      <w:rPr>
        <w:rFonts w:hint="default" w:ascii="Wingdings" w:hAnsi="Wingdings"/>
      </w:rPr>
    </w:lvl>
    <w:lvl w:ilvl="3" w:tplc="55F406B4">
      <w:start w:val="1"/>
      <w:numFmt w:val="bullet"/>
      <w:lvlText w:val=""/>
      <w:lvlJc w:val="left"/>
      <w:pPr>
        <w:ind w:left="2880" w:hanging="360"/>
      </w:pPr>
      <w:rPr>
        <w:rFonts w:hint="default" w:ascii="Symbol" w:hAnsi="Symbol"/>
      </w:rPr>
    </w:lvl>
    <w:lvl w:ilvl="4" w:tplc="A3161EAE">
      <w:start w:val="1"/>
      <w:numFmt w:val="bullet"/>
      <w:lvlText w:val="o"/>
      <w:lvlJc w:val="left"/>
      <w:pPr>
        <w:ind w:left="3600" w:hanging="360"/>
      </w:pPr>
      <w:rPr>
        <w:rFonts w:hint="default" w:ascii="Courier New" w:hAnsi="Courier New"/>
      </w:rPr>
    </w:lvl>
    <w:lvl w:ilvl="5" w:tplc="5874E256">
      <w:start w:val="1"/>
      <w:numFmt w:val="bullet"/>
      <w:lvlText w:val=""/>
      <w:lvlJc w:val="left"/>
      <w:pPr>
        <w:ind w:left="4320" w:hanging="360"/>
      </w:pPr>
      <w:rPr>
        <w:rFonts w:hint="default" w:ascii="Wingdings" w:hAnsi="Wingdings"/>
      </w:rPr>
    </w:lvl>
    <w:lvl w:ilvl="6" w:tplc="BD68C176">
      <w:start w:val="1"/>
      <w:numFmt w:val="bullet"/>
      <w:lvlText w:val=""/>
      <w:lvlJc w:val="left"/>
      <w:pPr>
        <w:ind w:left="5040" w:hanging="360"/>
      </w:pPr>
      <w:rPr>
        <w:rFonts w:hint="default" w:ascii="Symbol" w:hAnsi="Symbol"/>
      </w:rPr>
    </w:lvl>
    <w:lvl w:ilvl="7" w:tplc="4CD61B46">
      <w:start w:val="1"/>
      <w:numFmt w:val="bullet"/>
      <w:lvlText w:val="o"/>
      <w:lvlJc w:val="left"/>
      <w:pPr>
        <w:ind w:left="5760" w:hanging="360"/>
      </w:pPr>
      <w:rPr>
        <w:rFonts w:hint="default" w:ascii="Courier New" w:hAnsi="Courier New"/>
      </w:rPr>
    </w:lvl>
    <w:lvl w:ilvl="8" w:tplc="BE320D6A">
      <w:start w:val="1"/>
      <w:numFmt w:val="bullet"/>
      <w:lvlText w:val=""/>
      <w:lvlJc w:val="left"/>
      <w:pPr>
        <w:ind w:left="6480" w:hanging="360"/>
      </w:pPr>
      <w:rPr>
        <w:rFonts w:hint="default" w:ascii="Wingdings" w:hAnsi="Wingdings"/>
      </w:rPr>
    </w:lvl>
  </w:abstractNum>
  <w:abstractNum w:abstractNumId="11" w15:restartNumberingAfterBreak="0">
    <w:nsid w:val="68607E0F"/>
    <w:multiLevelType w:val="hybridMultilevel"/>
    <w:tmpl w:val="BEBE139A"/>
    <w:lvl w:ilvl="0" w:tplc="BD6ECD68">
      <w:start w:val="1"/>
      <w:numFmt w:val="bullet"/>
      <w:lvlText w:val=""/>
      <w:lvlJc w:val="left"/>
      <w:pPr>
        <w:ind w:left="360" w:hanging="360"/>
      </w:pPr>
      <w:rPr>
        <w:rFonts w:hint="default" w:ascii="Wingdings" w:hAnsi="Wingdings"/>
        <w:color w:val="00ADE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774F563F"/>
    <w:multiLevelType w:val="hybridMultilevel"/>
    <w:tmpl w:val="FCD41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172FC"/>
    <w:multiLevelType w:val="hybridMultilevel"/>
    <w:tmpl w:val="E696CE1A"/>
    <w:lvl w:ilvl="0" w:tplc="BD6ECD68">
      <w:start w:val="1"/>
      <w:numFmt w:val="bullet"/>
      <w:lvlText w:val=""/>
      <w:lvlJc w:val="left"/>
      <w:pPr>
        <w:ind w:left="360" w:hanging="360"/>
      </w:pPr>
      <w:rPr>
        <w:rFonts w:hint="default" w:ascii="Wingdings" w:hAnsi="Wingdings"/>
        <w:color w:val="00ADE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7EBE0AED"/>
    <w:multiLevelType w:val="hybridMultilevel"/>
    <w:tmpl w:val="FEC0A276"/>
    <w:lvl w:ilvl="0" w:tplc="2A486BC2">
      <w:start w:val="1"/>
      <w:numFmt w:val="bullet"/>
      <w:lvlText w:val=""/>
      <w:lvlJc w:val="left"/>
      <w:pPr>
        <w:ind w:left="720" w:hanging="360"/>
      </w:pPr>
      <w:rPr>
        <w:rFonts w:hint="default" w:ascii="Symbol" w:hAnsi="Symbol"/>
        <w:color w:val="00B0F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29823052">
    <w:abstractNumId w:val="12"/>
  </w:num>
  <w:num w:numId="2" w16cid:durableId="1653826198">
    <w:abstractNumId w:val="14"/>
  </w:num>
  <w:num w:numId="3" w16cid:durableId="554435701">
    <w:abstractNumId w:val="9"/>
  </w:num>
  <w:num w:numId="4" w16cid:durableId="1387214991">
    <w:abstractNumId w:val="7"/>
  </w:num>
  <w:num w:numId="5" w16cid:durableId="1514765784">
    <w:abstractNumId w:val="5"/>
  </w:num>
  <w:num w:numId="6" w16cid:durableId="221987972">
    <w:abstractNumId w:val="1"/>
  </w:num>
  <w:num w:numId="7" w16cid:durableId="1633099882">
    <w:abstractNumId w:val="8"/>
  </w:num>
  <w:num w:numId="8" w16cid:durableId="1841308277">
    <w:abstractNumId w:val="6"/>
  </w:num>
  <w:num w:numId="9" w16cid:durableId="1260479163">
    <w:abstractNumId w:val="11"/>
  </w:num>
  <w:num w:numId="10" w16cid:durableId="1157301754">
    <w:abstractNumId w:val="13"/>
  </w:num>
  <w:num w:numId="11" w16cid:durableId="2075009209">
    <w:abstractNumId w:val="3"/>
  </w:num>
  <w:num w:numId="12" w16cid:durableId="878783260">
    <w:abstractNumId w:val="0"/>
  </w:num>
  <w:num w:numId="13" w16cid:durableId="1765881421">
    <w:abstractNumId w:val="2"/>
  </w:num>
  <w:num w:numId="14" w16cid:durableId="1710912500">
    <w:abstractNumId w:val="4"/>
  </w:num>
  <w:num w:numId="15" w16cid:durableId="138256038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B4"/>
    <w:rsid w:val="0001380B"/>
    <w:rsid w:val="00013A55"/>
    <w:rsid w:val="00015FB3"/>
    <w:rsid w:val="00017F65"/>
    <w:rsid w:val="00024AE3"/>
    <w:rsid w:val="00027BA5"/>
    <w:rsid w:val="0003014C"/>
    <w:rsid w:val="000334C8"/>
    <w:rsid w:val="000349F4"/>
    <w:rsid w:val="000362D0"/>
    <w:rsid w:val="00053042"/>
    <w:rsid w:val="00053393"/>
    <w:rsid w:val="00054BA7"/>
    <w:rsid w:val="000565CF"/>
    <w:rsid w:val="00063BE6"/>
    <w:rsid w:val="00064840"/>
    <w:rsid w:val="000660B1"/>
    <w:rsid w:val="00070719"/>
    <w:rsid w:val="00071653"/>
    <w:rsid w:val="0007434D"/>
    <w:rsid w:val="0007509D"/>
    <w:rsid w:val="00077A3A"/>
    <w:rsid w:val="00080462"/>
    <w:rsid w:val="00081D3D"/>
    <w:rsid w:val="00082796"/>
    <w:rsid w:val="0008353D"/>
    <w:rsid w:val="00087CEE"/>
    <w:rsid w:val="000909D2"/>
    <w:rsid w:val="00093289"/>
    <w:rsid w:val="00093336"/>
    <w:rsid w:val="00094007"/>
    <w:rsid w:val="0009660D"/>
    <w:rsid w:val="000978BF"/>
    <w:rsid w:val="000A10B5"/>
    <w:rsid w:val="000A19E8"/>
    <w:rsid w:val="000A4BFF"/>
    <w:rsid w:val="000A6EC9"/>
    <w:rsid w:val="000B1243"/>
    <w:rsid w:val="000B227C"/>
    <w:rsid w:val="000B5F6C"/>
    <w:rsid w:val="000B7AA6"/>
    <w:rsid w:val="000C0C00"/>
    <w:rsid w:val="000C1AFA"/>
    <w:rsid w:val="000C1B33"/>
    <w:rsid w:val="000C2E25"/>
    <w:rsid w:val="000D1543"/>
    <w:rsid w:val="000D44B4"/>
    <w:rsid w:val="000D62A8"/>
    <w:rsid w:val="000D6F1E"/>
    <w:rsid w:val="000D77C9"/>
    <w:rsid w:val="000E358F"/>
    <w:rsid w:val="000E3CBE"/>
    <w:rsid w:val="000F4AAD"/>
    <w:rsid w:val="000F625D"/>
    <w:rsid w:val="000F6D3E"/>
    <w:rsid w:val="000F7B42"/>
    <w:rsid w:val="00102CB6"/>
    <w:rsid w:val="001032B8"/>
    <w:rsid w:val="00103BE0"/>
    <w:rsid w:val="00114B8A"/>
    <w:rsid w:val="00120607"/>
    <w:rsid w:val="00120A1B"/>
    <w:rsid w:val="001253D5"/>
    <w:rsid w:val="001258EE"/>
    <w:rsid w:val="00125E43"/>
    <w:rsid w:val="001268AF"/>
    <w:rsid w:val="001329E5"/>
    <w:rsid w:val="00133E24"/>
    <w:rsid w:val="00136FD1"/>
    <w:rsid w:val="0013710B"/>
    <w:rsid w:val="00140960"/>
    <w:rsid w:val="00142972"/>
    <w:rsid w:val="00143F90"/>
    <w:rsid w:val="00143FD5"/>
    <w:rsid w:val="0014403C"/>
    <w:rsid w:val="00147C4D"/>
    <w:rsid w:val="00151945"/>
    <w:rsid w:val="00152B9C"/>
    <w:rsid w:val="0015413E"/>
    <w:rsid w:val="00157E53"/>
    <w:rsid w:val="00164B98"/>
    <w:rsid w:val="001707FE"/>
    <w:rsid w:val="00173A4D"/>
    <w:rsid w:val="001806BB"/>
    <w:rsid w:val="001810F9"/>
    <w:rsid w:val="00182083"/>
    <w:rsid w:val="001841DE"/>
    <w:rsid w:val="00190230"/>
    <w:rsid w:val="001A0994"/>
    <w:rsid w:val="001A2DAC"/>
    <w:rsid w:val="001A4D67"/>
    <w:rsid w:val="001A60B2"/>
    <w:rsid w:val="001A6C42"/>
    <w:rsid w:val="001A6D7A"/>
    <w:rsid w:val="001B08B5"/>
    <w:rsid w:val="001B51A8"/>
    <w:rsid w:val="001B6986"/>
    <w:rsid w:val="001B6B77"/>
    <w:rsid w:val="001C0358"/>
    <w:rsid w:val="001C42EA"/>
    <w:rsid w:val="001C6395"/>
    <w:rsid w:val="001C683B"/>
    <w:rsid w:val="001C73D0"/>
    <w:rsid w:val="001D3DA8"/>
    <w:rsid w:val="001D5488"/>
    <w:rsid w:val="001E1A1C"/>
    <w:rsid w:val="001E7A61"/>
    <w:rsid w:val="001F0F3B"/>
    <w:rsid w:val="001F29CA"/>
    <w:rsid w:val="001F4F31"/>
    <w:rsid w:val="001F7067"/>
    <w:rsid w:val="002008F7"/>
    <w:rsid w:val="0020435C"/>
    <w:rsid w:val="00205A32"/>
    <w:rsid w:val="00206610"/>
    <w:rsid w:val="00207C75"/>
    <w:rsid w:val="00211B2A"/>
    <w:rsid w:val="002161DF"/>
    <w:rsid w:val="00216294"/>
    <w:rsid w:val="00220DCB"/>
    <w:rsid w:val="002231AD"/>
    <w:rsid w:val="0024142D"/>
    <w:rsid w:val="00243744"/>
    <w:rsid w:val="0024403A"/>
    <w:rsid w:val="00250370"/>
    <w:rsid w:val="002558D6"/>
    <w:rsid w:val="0026082B"/>
    <w:rsid w:val="00260D29"/>
    <w:rsid w:val="002647D3"/>
    <w:rsid w:val="00266E5D"/>
    <w:rsid w:val="002809DD"/>
    <w:rsid w:val="00283BD0"/>
    <w:rsid w:val="00284D24"/>
    <w:rsid w:val="00287B0B"/>
    <w:rsid w:val="0029003E"/>
    <w:rsid w:val="00292121"/>
    <w:rsid w:val="002932E4"/>
    <w:rsid w:val="002941B4"/>
    <w:rsid w:val="00296704"/>
    <w:rsid w:val="0029679F"/>
    <w:rsid w:val="002A0B20"/>
    <w:rsid w:val="002A1803"/>
    <w:rsid w:val="002A1CC5"/>
    <w:rsid w:val="002A2FAB"/>
    <w:rsid w:val="002B0418"/>
    <w:rsid w:val="002B0F04"/>
    <w:rsid w:val="002B19B6"/>
    <w:rsid w:val="002B28E7"/>
    <w:rsid w:val="002B3E88"/>
    <w:rsid w:val="002B6396"/>
    <w:rsid w:val="002C0294"/>
    <w:rsid w:val="002C15C3"/>
    <w:rsid w:val="002C53A4"/>
    <w:rsid w:val="002C6293"/>
    <w:rsid w:val="002D1B08"/>
    <w:rsid w:val="002D1EF9"/>
    <w:rsid w:val="002D49A4"/>
    <w:rsid w:val="002D5F34"/>
    <w:rsid w:val="002E1DA7"/>
    <w:rsid w:val="002E2F50"/>
    <w:rsid w:val="002E3BA5"/>
    <w:rsid w:val="002E75AD"/>
    <w:rsid w:val="002F1AE7"/>
    <w:rsid w:val="002F237D"/>
    <w:rsid w:val="002F7076"/>
    <w:rsid w:val="002F724B"/>
    <w:rsid w:val="00301D37"/>
    <w:rsid w:val="003033BE"/>
    <w:rsid w:val="00304CA5"/>
    <w:rsid w:val="00305390"/>
    <w:rsid w:val="00306EEB"/>
    <w:rsid w:val="00306FB7"/>
    <w:rsid w:val="0030708F"/>
    <w:rsid w:val="0031195A"/>
    <w:rsid w:val="00311C49"/>
    <w:rsid w:val="00324501"/>
    <w:rsid w:val="00325C03"/>
    <w:rsid w:val="00327183"/>
    <w:rsid w:val="00335278"/>
    <w:rsid w:val="00336002"/>
    <w:rsid w:val="00337C16"/>
    <w:rsid w:val="00340A00"/>
    <w:rsid w:val="00342706"/>
    <w:rsid w:val="00343A2A"/>
    <w:rsid w:val="00350F74"/>
    <w:rsid w:val="003528B4"/>
    <w:rsid w:val="00353EF1"/>
    <w:rsid w:val="00355E56"/>
    <w:rsid w:val="003600B1"/>
    <w:rsid w:val="003618CF"/>
    <w:rsid w:val="00364C21"/>
    <w:rsid w:val="0036571C"/>
    <w:rsid w:val="00375881"/>
    <w:rsid w:val="003768F1"/>
    <w:rsid w:val="003A1549"/>
    <w:rsid w:val="003A20AF"/>
    <w:rsid w:val="003A32E7"/>
    <w:rsid w:val="003A406E"/>
    <w:rsid w:val="003A4FFE"/>
    <w:rsid w:val="003B0BEE"/>
    <w:rsid w:val="003B1380"/>
    <w:rsid w:val="003B14CF"/>
    <w:rsid w:val="003B16ED"/>
    <w:rsid w:val="003B1833"/>
    <w:rsid w:val="003C76CA"/>
    <w:rsid w:val="003D2075"/>
    <w:rsid w:val="003D3F96"/>
    <w:rsid w:val="003D5758"/>
    <w:rsid w:val="003D687F"/>
    <w:rsid w:val="003D6D15"/>
    <w:rsid w:val="003E09A0"/>
    <w:rsid w:val="003E106B"/>
    <w:rsid w:val="003E1C36"/>
    <w:rsid w:val="003E4125"/>
    <w:rsid w:val="003E4328"/>
    <w:rsid w:val="003E629D"/>
    <w:rsid w:val="003E6D29"/>
    <w:rsid w:val="003F05E6"/>
    <w:rsid w:val="003F121A"/>
    <w:rsid w:val="003F39CD"/>
    <w:rsid w:val="003F5BB5"/>
    <w:rsid w:val="003F6C25"/>
    <w:rsid w:val="003F7EE5"/>
    <w:rsid w:val="004001E6"/>
    <w:rsid w:val="00404743"/>
    <w:rsid w:val="00404855"/>
    <w:rsid w:val="004057AB"/>
    <w:rsid w:val="00410E2F"/>
    <w:rsid w:val="004128F0"/>
    <w:rsid w:val="004129A1"/>
    <w:rsid w:val="004139DE"/>
    <w:rsid w:val="00413D80"/>
    <w:rsid w:val="00417213"/>
    <w:rsid w:val="00420688"/>
    <w:rsid w:val="00424263"/>
    <w:rsid w:val="004245FF"/>
    <w:rsid w:val="00425348"/>
    <w:rsid w:val="00427116"/>
    <w:rsid w:val="00427B01"/>
    <w:rsid w:val="00431426"/>
    <w:rsid w:val="00433728"/>
    <w:rsid w:val="00434F65"/>
    <w:rsid w:val="0044649C"/>
    <w:rsid w:val="004536BB"/>
    <w:rsid w:val="00453C85"/>
    <w:rsid w:val="00455D52"/>
    <w:rsid w:val="00456C22"/>
    <w:rsid w:val="00462226"/>
    <w:rsid w:val="00465110"/>
    <w:rsid w:val="00473813"/>
    <w:rsid w:val="004742A5"/>
    <w:rsid w:val="004758C7"/>
    <w:rsid w:val="00476212"/>
    <w:rsid w:val="00477BE1"/>
    <w:rsid w:val="00481F9A"/>
    <w:rsid w:val="00484CD6"/>
    <w:rsid w:val="0048590B"/>
    <w:rsid w:val="00494BE4"/>
    <w:rsid w:val="004A1AA5"/>
    <w:rsid w:val="004A5E0D"/>
    <w:rsid w:val="004B13C2"/>
    <w:rsid w:val="004B1E9F"/>
    <w:rsid w:val="004B32C0"/>
    <w:rsid w:val="004B4E06"/>
    <w:rsid w:val="004B7609"/>
    <w:rsid w:val="004C31F2"/>
    <w:rsid w:val="004C3638"/>
    <w:rsid w:val="004C3732"/>
    <w:rsid w:val="004C6C83"/>
    <w:rsid w:val="004C6CF0"/>
    <w:rsid w:val="004D14A6"/>
    <w:rsid w:val="004D21CA"/>
    <w:rsid w:val="004D5041"/>
    <w:rsid w:val="004D5280"/>
    <w:rsid w:val="004D5D6D"/>
    <w:rsid w:val="004D7851"/>
    <w:rsid w:val="004E173B"/>
    <w:rsid w:val="004E4008"/>
    <w:rsid w:val="004E505C"/>
    <w:rsid w:val="004E5A87"/>
    <w:rsid w:val="004E7AFF"/>
    <w:rsid w:val="004F0BC3"/>
    <w:rsid w:val="004F3867"/>
    <w:rsid w:val="004F7935"/>
    <w:rsid w:val="005001AC"/>
    <w:rsid w:val="00501742"/>
    <w:rsid w:val="00506249"/>
    <w:rsid w:val="0050656A"/>
    <w:rsid w:val="005122E2"/>
    <w:rsid w:val="00520271"/>
    <w:rsid w:val="00526317"/>
    <w:rsid w:val="00526474"/>
    <w:rsid w:val="00531A99"/>
    <w:rsid w:val="00536A63"/>
    <w:rsid w:val="00537365"/>
    <w:rsid w:val="00537371"/>
    <w:rsid w:val="00541CF4"/>
    <w:rsid w:val="00542274"/>
    <w:rsid w:val="0054368E"/>
    <w:rsid w:val="005475B7"/>
    <w:rsid w:val="00552679"/>
    <w:rsid w:val="00555CF0"/>
    <w:rsid w:val="00556830"/>
    <w:rsid w:val="00561D4B"/>
    <w:rsid w:val="0056400E"/>
    <w:rsid w:val="005658D0"/>
    <w:rsid w:val="00566F4B"/>
    <w:rsid w:val="00567189"/>
    <w:rsid w:val="00567AF9"/>
    <w:rsid w:val="00570464"/>
    <w:rsid w:val="00576C59"/>
    <w:rsid w:val="00584135"/>
    <w:rsid w:val="005937EA"/>
    <w:rsid w:val="005948A4"/>
    <w:rsid w:val="005A0242"/>
    <w:rsid w:val="005A057B"/>
    <w:rsid w:val="005A4298"/>
    <w:rsid w:val="005A4739"/>
    <w:rsid w:val="005A5DB0"/>
    <w:rsid w:val="005B0918"/>
    <w:rsid w:val="005C34CA"/>
    <w:rsid w:val="005D471F"/>
    <w:rsid w:val="005D5230"/>
    <w:rsid w:val="005E35D5"/>
    <w:rsid w:val="005E3FFA"/>
    <w:rsid w:val="005E40F4"/>
    <w:rsid w:val="005E5323"/>
    <w:rsid w:val="005F01C4"/>
    <w:rsid w:val="005F031C"/>
    <w:rsid w:val="005F2160"/>
    <w:rsid w:val="005F5AFC"/>
    <w:rsid w:val="005F7B31"/>
    <w:rsid w:val="0060064C"/>
    <w:rsid w:val="00600A0B"/>
    <w:rsid w:val="00602A04"/>
    <w:rsid w:val="006046D6"/>
    <w:rsid w:val="006104ED"/>
    <w:rsid w:val="006118FF"/>
    <w:rsid w:val="00612F8A"/>
    <w:rsid w:val="0061352B"/>
    <w:rsid w:val="00615751"/>
    <w:rsid w:val="00620110"/>
    <w:rsid w:val="00622D9D"/>
    <w:rsid w:val="006246F4"/>
    <w:rsid w:val="00626865"/>
    <w:rsid w:val="00631543"/>
    <w:rsid w:val="00631660"/>
    <w:rsid w:val="00631FE0"/>
    <w:rsid w:val="00632081"/>
    <w:rsid w:val="0063721F"/>
    <w:rsid w:val="006409A1"/>
    <w:rsid w:val="00643945"/>
    <w:rsid w:val="006439DF"/>
    <w:rsid w:val="00647094"/>
    <w:rsid w:val="006479E5"/>
    <w:rsid w:val="00647D75"/>
    <w:rsid w:val="006520C8"/>
    <w:rsid w:val="00654B0C"/>
    <w:rsid w:val="00655B08"/>
    <w:rsid w:val="006572B3"/>
    <w:rsid w:val="00664426"/>
    <w:rsid w:val="00665CEF"/>
    <w:rsid w:val="006676BD"/>
    <w:rsid w:val="00675042"/>
    <w:rsid w:val="00682B85"/>
    <w:rsid w:val="0068443F"/>
    <w:rsid w:val="00686690"/>
    <w:rsid w:val="00691999"/>
    <w:rsid w:val="006947A8"/>
    <w:rsid w:val="00695614"/>
    <w:rsid w:val="006971A0"/>
    <w:rsid w:val="006A2F00"/>
    <w:rsid w:val="006A2FC3"/>
    <w:rsid w:val="006A3D97"/>
    <w:rsid w:val="006A50BB"/>
    <w:rsid w:val="006A5502"/>
    <w:rsid w:val="006B0D3C"/>
    <w:rsid w:val="006B1832"/>
    <w:rsid w:val="006B4B97"/>
    <w:rsid w:val="006B54C9"/>
    <w:rsid w:val="006B7FB9"/>
    <w:rsid w:val="006C26B9"/>
    <w:rsid w:val="006D3651"/>
    <w:rsid w:val="006D51A2"/>
    <w:rsid w:val="006D75CD"/>
    <w:rsid w:val="006E29D4"/>
    <w:rsid w:val="006E34A3"/>
    <w:rsid w:val="006E3C19"/>
    <w:rsid w:val="006E5846"/>
    <w:rsid w:val="006F45D7"/>
    <w:rsid w:val="006F5013"/>
    <w:rsid w:val="006F63A2"/>
    <w:rsid w:val="006F6F0C"/>
    <w:rsid w:val="00703500"/>
    <w:rsid w:val="00703AF9"/>
    <w:rsid w:val="007068DB"/>
    <w:rsid w:val="00707302"/>
    <w:rsid w:val="0071031B"/>
    <w:rsid w:val="0071089C"/>
    <w:rsid w:val="00711622"/>
    <w:rsid w:val="00711F1E"/>
    <w:rsid w:val="007148E0"/>
    <w:rsid w:val="0071732C"/>
    <w:rsid w:val="00717841"/>
    <w:rsid w:val="007205A1"/>
    <w:rsid w:val="00723FA0"/>
    <w:rsid w:val="00732A4C"/>
    <w:rsid w:val="00733A59"/>
    <w:rsid w:val="00735AFB"/>
    <w:rsid w:val="00736516"/>
    <w:rsid w:val="007377CF"/>
    <w:rsid w:val="00741BB6"/>
    <w:rsid w:val="007435B2"/>
    <w:rsid w:val="00746388"/>
    <w:rsid w:val="00755C5E"/>
    <w:rsid w:val="00760E2E"/>
    <w:rsid w:val="00762501"/>
    <w:rsid w:val="007630D2"/>
    <w:rsid w:val="00763BFE"/>
    <w:rsid w:val="00763EF7"/>
    <w:rsid w:val="007652AE"/>
    <w:rsid w:val="00765A30"/>
    <w:rsid w:val="00765E0E"/>
    <w:rsid w:val="00767600"/>
    <w:rsid w:val="00773717"/>
    <w:rsid w:val="007737B7"/>
    <w:rsid w:val="00774ECB"/>
    <w:rsid w:val="00780387"/>
    <w:rsid w:val="007807F0"/>
    <w:rsid w:val="0078357A"/>
    <w:rsid w:val="00785ADE"/>
    <w:rsid w:val="00787604"/>
    <w:rsid w:val="00794BF0"/>
    <w:rsid w:val="00795709"/>
    <w:rsid w:val="0079728B"/>
    <w:rsid w:val="00797F45"/>
    <w:rsid w:val="007A4072"/>
    <w:rsid w:val="007A4296"/>
    <w:rsid w:val="007A452C"/>
    <w:rsid w:val="007A4E8B"/>
    <w:rsid w:val="007A6581"/>
    <w:rsid w:val="007A65A4"/>
    <w:rsid w:val="007B0D6C"/>
    <w:rsid w:val="007B0E73"/>
    <w:rsid w:val="007B7CAE"/>
    <w:rsid w:val="007D199F"/>
    <w:rsid w:val="007D59D8"/>
    <w:rsid w:val="007D683E"/>
    <w:rsid w:val="007E17A6"/>
    <w:rsid w:val="007E2001"/>
    <w:rsid w:val="007E25DA"/>
    <w:rsid w:val="007E438A"/>
    <w:rsid w:val="007E7012"/>
    <w:rsid w:val="007F1D2E"/>
    <w:rsid w:val="007F6724"/>
    <w:rsid w:val="008008E3"/>
    <w:rsid w:val="00801418"/>
    <w:rsid w:val="00801461"/>
    <w:rsid w:val="0080249D"/>
    <w:rsid w:val="00802D5F"/>
    <w:rsid w:val="00803708"/>
    <w:rsid w:val="00807038"/>
    <w:rsid w:val="008100CA"/>
    <w:rsid w:val="00811656"/>
    <w:rsid w:val="00812C61"/>
    <w:rsid w:val="008166E8"/>
    <w:rsid w:val="0081674B"/>
    <w:rsid w:val="00817250"/>
    <w:rsid w:val="00821F00"/>
    <w:rsid w:val="00831904"/>
    <w:rsid w:val="00833901"/>
    <w:rsid w:val="00836318"/>
    <w:rsid w:val="008406A8"/>
    <w:rsid w:val="008422DA"/>
    <w:rsid w:val="00844885"/>
    <w:rsid w:val="0084524B"/>
    <w:rsid w:val="00846E4F"/>
    <w:rsid w:val="00851F37"/>
    <w:rsid w:val="00853BDD"/>
    <w:rsid w:val="00853C4D"/>
    <w:rsid w:val="00854CA9"/>
    <w:rsid w:val="0086006B"/>
    <w:rsid w:val="00864059"/>
    <w:rsid w:val="00871B6C"/>
    <w:rsid w:val="008722F3"/>
    <w:rsid w:val="00873C35"/>
    <w:rsid w:val="00876B13"/>
    <w:rsid w:val="00880995"/>
    <w:rsid w:val="00881C01"/>
    <w:rsid w:val="008823A6"/>
    <w:rsid w:val="00882F50"/>
    <w:rsid w:val="0088528E"/>
    <w:rsid w:val="00886273"/>
    <w:rsid w:val="0088648F"/>
    <w:rsid w:val="00886860"/>
    <w:rsid w:val="0088742D"/>
    <w:rsid w:val="00887B30"/>
    <w:rsid w:val="0089030C"/>
    <w:rsid w:val="008936D2"/>
    <w:rsid w:val="00894C03"/>
    <w:rsid w:val="008958A0"/>
    <w:rsid w:val="008A05AB"/>
    <w:rsid w:val="008A1A0D"/>
    <w:rsid w:val="008A3267"/>
    <w:rsid w:val="008A4EC6"/>
    <w:rsid w:val="008B07FB"/>
    <w:rsid w:val="008B0A76"/>
    <w:rsid w:val="008B1BE8"/>
    <w:rsid w:val="008B6D4E"/>
    <w:rsid w:val="008B7873"/>
    <w:rsid w:val="008C11DD"/>
    <w:rsid w:val="008C5944"/>
    <w:rsid w:val="008D4BA6"/>
    <w:rsid w:val="008D5DDC"/>
    <w:rsid w:val="008D60A0"/>
    <w:rsid w:val="008E3781"/>
    <w:rsid w:val="008E7799"/>
    <w:rsid w:val="008F1A86"/>
    <w:rsid w:val="008F7E8A"/>
    <w:rsid w:val="00902916"/>
    <w:rsid w:val="00902E03"/>
    <w:rsid w:val="00906BCB"/>
    <w:rsid w:val="0090783E"/>
    <w:rsid w:val="00907AE7"/>
    <w:rsid w:val="00907C33"/>
    <w:rsid w:val="00911C51"/>
    <w:rsid w:val="0091393B"/>
    <w:rsid w:val="00915DC6"/>
    <w:rsid w:val="009225E3"/>
    <w:rsid w:val="0092280F"/>
    <w:rsid w:val="00925C29"/>
    <w:rsid w:val="00931F74"/>
    <w:rsid w:val="0094389D"/>
    <w:rsid w:val="00944A52"/>
    <w:rsid w:val="00946D19"/>
    <w:rsid w:val="00951A27"/>
    <w:rsid w:val="00952D05"/>
    <w:rsid w:val="00952DFC"/>
    <w:rsid w:val="009532C8"/>
    <w:rsid w:val="009566A3"/>
    <w:rsid w:val="00957B35"/>
    <w:rsid w:val="0096042C"/>
    <w:rsid w:val="0096257D"/>
    <w:rsid w:val="00963DAA"/>
    <w:rsid w:val="00964AD0"/>
    <w:rsid w:val="00966235"/>
    <w:rsid w:val="00966299"/>
    <w:rsid w:val="009718DF"/>
    <w:rsid w:val="00972E2B"/>
    <w:rsid w:val="00974D74"/>
    <w:rsid w:val="00975CBD"/>
    <w:rsid w:val="00975CF4"/>
    <w:rsid w:val="0097648E"/>
    <w:rsid w:val="00976FE1"/>
    <w:rsid w:val="0097774A"/>
    <w:rsid w:val="00983163"/>
    <w:rsid w:val="00984FC4"/>
    <w:rsid w:val="009859C8"/>
    <w:rsid w:val="0098664C"/>
    <w:rsid w:val="0099066B"/>
    <w:rsid w:val="009929B3"/>
    <w:rsid w:val="00992BAE"/>
    <w:rsid w:val="00992E6E"/>
    <w:rsid w:val="009A05AE"/>
    <w:rsid w:val="009A125A"/>
    <w:rsid w:val="009A22A8"/>
    <w:rsid w:val="009A31BB"/>
    <w:rsid w:val="009A44EC"/>
    <w:rsid w:val="009A73DE"/>
    <w:rsid w:val="009B08B8"/>
    <w:rsid w:val="009B0F92"/>
    <w:rsid w:val="009B2C9D"/>
    <w:rsid w:val="009B5201"/>
    <w:rsid w:val="009B5F9E"/>
    <w:rsid w:val="009B77E5"/>
    <w:rsid w:val="009C018C"/>
    <w:rsid w:val="009C07DB"/>
    <w:rsid w:val="009C2889"/>
    <w:rsid w:val="009C3EDC"/>
    <w:rsid w:val="009C4C11"/>
    <w:rsid w:val="009C639A"/>
    <w:rsid w:val="009C7851"/>
    <w:rsid w:val="009D2F62"/>
    <w:rsid w:val="009D56A2"/>
    <w:rsid w:val="009E01A7"/>
    <w:rsid w:val="009E0835"/>
    <w:rsid w:val="009E10BA"/>
    <w:rsid w:val="009E1165"/>
    <w:rsid w:val="009E6417"/>
    <w:rsid w:val="009E6764"/>
    <w:rsid w:val="009F0253"/>
    <w:rsid w:val="009F04AD"/>
    <w:rsid w:val="009F1E17"/>
    <w:rsid w:val="009F2185"/>
    <w:rsid w:val="009F2A4E"/>
    <w:rsid w:val="009F6D66"/>
    <w:rsid w:val="009F7384"/>
    <w:rsid w:val="00A01C30"/>
    <w:rsid w:val="00A102EC"/>
    <w:rsid w:val="00A16C8F"/>
    <w:rsid w:val="00A23F88"/>
    <w:rsid w:val="00A24425"/>
    <w:rsid w:val="00A244F2"/>
    <w:rsid w:val="00A26249"/>
    <w:rsid w:val="00A2724A"/>
    <w:rsid w:val="00A276AD"/>
    <w:rsid w:val="00A27BD5"/>
    <w:rsid w:val="00A3618A"/>
    <w:rsid w:val="00A3740B"/>
    <w:rsid w:val="00A374AF"/>
    <w:rsid w:val="00A41068"/>
    <w:rsid w:val="00A443ED"/>
    <w:rsid w:val="00A44DB1"/>
    <w:rsid w:val="00A47935"/>
    <w:rsid w:val="00A504A6"/>
    <w:rsid w:val="00A5619A"/>
    <w:rsid w:val="00A571FD"/>
    <w:rsid w:val="00A622CD"/>
    <w:rsid w:val="00A62D12"/>
    <w:rsid w:val="00A74246"/>
    <w:rsid w:val="00A75450"/>
    <w:rsid w:val="00A842B1"/>
    <w:rsid w:val="00A92492"/>
    <w:rsid w:val="00A929E1"/>
    <w:rsid w:val="00A94AC4"/>
    <w:rsid w:val="00A977FF"/>
    <w:rsid w:val="00AA4057"/>
    <w:rsid w:val="00AA5E0F"/>
    <w:rsid w:val="00AB4033"/>
    <w:rsid w:val="00AC2EE3"/>
    <w:rsid w:val="00AC3FA0"/>
    <w:rsid w:val="00AC7F23"/>
    <w:rsid w:val="00AD2196"/>
    <w:rsid w:val="00AD4576"/>
    <w:rsid w:val="00AD5A6C"/>
    <w:rsid w:val="00AD6BFB"/>
    <w:rsid w:val="00AD7A16"/>
    <w:rsid w:val="00AE33FF"/>
    <w:rsid w:val="00AE4875"/>
    <w:rsid w:val="00AE5B08"/>
    <w:rsid w:val="00AE7057"/>
    <w:rsid w:val="00AF23E7"/>
    <w:rsid w:val="00AF2EB3"/>
    <w:rsid w:val="00B00CA8"/>
    <w:rsid w:val="00B10114"/>
    <w:rsid w:val="00B10D74"/>
    <w:rsid w:val="00B11003"/>
    <w:rsid w:val="00B130D5"/>
    <w:rsid w:val="00B133D9"/>
    <w:rsid w:val="00B13497"/>
    <w:rsid w:val="00B13544"/>
    <w:rsid w:val="00B15D1D"/>
    <w:rsid w:val="00B17333"/>
    <w:rsid w:val="00B256C8"/>
    <w:rsid w:val="00B4373E"/>
    <w:rsid w:val="00B43AD5"/>
    <w:rsid w:val="00B458A2"/>
    <w:rsid w:val="00B47DDF"/>
    <w:rsid w:val="00B542CE"/>
    <w:rsid w:val="00B55F5F"/>
    <w:rsid w:val="00B56640"/>
    <w:rsid w:val="00B5687F"/>
    <w:rsid w:val="00B57B68"/>
    <w:rsid w:val="00B6053E"/>
    <w:rsid w:val="00B648C6"/>
    <w:rsid w:val="00B700CE"/>
    <w:rsid w:val="00B7120A"/>
    <w:rsid w:val="00B730F4"/>
    <w:rsid w:val="00B74DFD"/>
    <w:rsid w:val="00B77665"/>
    <w:rsid w:val="00B77D5D"/>
    <w:rsid w:val="00B8552D"/>
    <w:rsid w:val="00B900E8"/>
    <w:rsid w:val="00B935AB"/>
    <w:rsid w:val="00B94C12"/>
    <w:rsid w:val="00BA4277"/>
    <w:rsid w:val="00BA6C90"/>
    <w:rsid w:val="00BB2EF6"/>
    <w:rsid w:val="00BB4742"/>
    <w:rsid w:val="00BB509D"/>
    <w:rsid w:val="00BC040F"/>
    <w:rsid w:val="00BC2B80"/>
    <w:rsid w:val="00BC6A97"/>
    <w:rsid w:val="00BD0265"/>
    <w:rsid w:val="00BD3335"/>
    <w:rsid w:val="00BD407B"/>
    <w:rsid w:val="00BE0687"/>
    <w:rsid w:val="00BE204E"/>
    <w:rsid w:val="00BE42BF"/>
    <w:rsid w:val="00BE431F"/>
    <w:rsid w:val="00BE752D"/>
    <w:rsid w:val="00BF0362"/>
    <w:rsid w:val="00BF0A51"/>
    <w:rsid w:val="00BF3586"/>
    <w:rsid w:val="00BF3CBE"/>
    <w:rsid w:val="00C005F1"/>
    <w:rsid w:val="00C00624"/>
    <w:rsid w:val="00C011E2"/>
    <w:rsid w:val="00C0142D"/>
    <w:rsid w:val="00C04BE0"/>
    <w:rsid w:val="00C12104"/>
    <w:rsid w:val="00C12B6C"/>
    <w:rsid w:val="00C1382D"/>
    <w:rsid w:val="00C13B6F"/>
    <w:rsid w:val="00C13D4D"/>
    <w:rsid w:val="00C22DD3"/>
    <w:rsid w:val="00C249FF"/>
    <w:rsid w:val="00C24DEE"/>
    <w:rsid w:val="00C27629"/>
    <w:rsid w:val="00C27C5A"/>
    <w:rsid w:val="00C30206"/>
    <w:rsid w:val="00C33E52"/>
    <w:rsid w:val="00C35EB8"/>
    <w:rsid w:val="00C36E67"/>
    <w:rsid w:val="00C45551"/>
    <w:rsid w:val="00C50B96"/>
    <w:rsid w:val="00C51D6A"/>
    <w:rsid w:val="00C5323E"/>
    <w:rsid w:val="00C55ABD"/>
    <w:rsid w:val="00C57371"/>
    <w:rsid w:val="00C60409"/>
    <w:rsid w:val="00C620B9"/>
    <w:rsid w:val="00C62AA0"/>
    <w:rsid w:val="00C674DE"/>
    <w:rsid w:val="00C737D7"/>
    <w:rsid w:val="00C75857"/>
    <w:rsid w:val="00C8006D"/>
    <w:rsid w:val="00C81BE4"/>
    <w:rsid w:val="00C8362D"/>
    <w:rsid w:val="00C85A2F"/>
    <w:rsid w:val="00C86A53"/>
    <w:rsid w:val="00C875DA"/>
    <w:rsid w:val="00C9024A"/>
    <w:rsid w:val="00C9106E"/>
    <w:rsid w:val="00C94B01"/>
    <w:rsid w:val="00CA4C32"/>
    <w:rsid w:val="00CA5C7A"/>
    <w:rsid w:val="00CA67A6"/>
    <w:rsid w:val="00CA745F"/>
    <w:rsid w:val="00CB1AC4"/>
    <w:rsid w:val="00CB1F9C"/>
    <w:rsid w:val="00CB2117"/>
    <w:rsid w:val="00CB360B"/>
    <w:rsid w:val="00CB438D"/>
    <w:rsid w:val="00CC1DF2"/>
    <w:rsid w:val="00CC3B2C"/>
    <w:rsid w:val="00CC735E"/>
    <w:rsid w:val="00CD67B0"/>
    <w:rsid w:val="00CE6BCC"/>
    <w:rsid w:val="00CF0C3B"/>
    <w:rsid w:val="00D040DC"/>
    <w:rsid w:val="00D04DBE"/>
    <w:rsid w:val="00D0721A"/>
    <w:rsid w:val="00D073DD"/>
    <w:rsid w:val="00D10557"/>
    <w:rsid w:val="00D110DD"/>
    <w:rsid w:val="00D11DEB"/>
    <w:rsid w:val="00D1443B"/>
    <w:rsid w:val="00D237A2"/>
    <w:rsid w:val="00D310E0"/>
    <w:rsid w:val="00D327B8"/>
    <w:rsid w:val="00D336C3"/>
    <w:rsid w:val="00D33BFA"/>
    <w:rsid w:val="00D352E7"/>
    <w:rsid w:val="00D3576F"/>
    <w:rsid w:val="00D4182E"/>
    <w:rsid w:val="00D47C09"/>
    <w:rsid w:val="00D502D6"/>
    <w:rsid w:val="00D50D95"/>
    <w:rsid w:val="00D5530D"/>
    <w:rsid w:val="00D57E9D"/>
    <w:rsid w:val="00D618C5"/>
    <w:rsid w:val="00D62209"/>
    <w:rsid w:val="00D64420"/>
    <w:rsid w:val="00D67740"/>
    <w:rsid w:val="00D83C6A"/>
    <w:rsid w:val="00D86AF7"/>
    <w:rsid w:val="00D87C0F"/>
    <w:rsid w:val="00D87D14"/>
    <w:rsid w:val="00D90366"/>
    <w:rsid w:val="00D90AB4"/>
    <w:rsid w:val="00D91938"/>
    <w:rsid w:val="00D951C1"/>
    <w:rsid w:val="00D97333"/>
    <w:rsid w:val="00D97BF0"/>
    <w:rsid w:val="00DA0F41"/>
    <w:rsid w:val="00DA102D"/>
    <w:rsid w:val="00DA3DF3"/>
    <w:rsid w:val="00DB128B"/>
    <w:rsid w:val="00DB6785"/>
    <w:rsid w:val="00DC061D"/>
    <w:rsid w:val="00DC0B81"/>
    <w:rsid w:val="00DC1BB4"/>
    <w:rsid w:val="00DC2D21"/>
    <w:rsid w:val="00DC4AF9"/>
    <w:rsid w:val="00DD2720"/>
    <w:rsid w:val="00DD5A2A"/>
    <w:rsid w:val="00DD7124"/>
    <w:rsid w:val="00DE0355"/>
    <w:rsid w:val="00DE26A7"/>
    <w:rsid w:val="00DE27B2"/>
    <w:rsid w:val="00DE4327"/>
    <w:rsid w:val="00DE4BA6"/>
    <w:rsid w:val="00DE4E2F"/>
    <w:rsid w:val="00DE5316"/>
    <w:rsid w:val="00DE60BB"/>
    <w:rsid w:val="00DE796F"/>
    <w:rsid w:val="00DF0425"/>
    <w:rsid w:val="00DF1E39"/>
    <w:rsid w:val="00DF47D6"/>
    <w:rsid w:val="00E00A83"/>
    <w:rsid w:val="00E02E20"/>
    <w:rsid w:val="00E03C25"/>
    <w:rsid w:val="00E15364"/>
    <w:rsid w:val="00E15398"/>
    <w:rsid w:val="00E16007"/>
    <w:rsid w:val="00E17B9B"/>
    <w:rsid w:val="00E213AC"/>
    <w:rsid w:val="00E30F95"/>
    <w:rsid w:val="00E32977"/>
    <w:rsid w:val="00E33AEE"/>
    <w:rsid w:val="00E37407"/>
    <w:rsid w:val="00E4104B"/>
    <w:rsid w:val="00E41E1B"/>
    <w:rsid w:val="00E4390E"/>
    <w:rsid w:val="00E43D57"/>
    <w:rsid w:val="00E45D86"/>
    <w:rsid w:val="00E5078D"/>
    <w:rsid w:val="00E51474"/>
    <w:rsid w:val="00E52DE3"/>
    <w:rsid w:val="00E55137"/>
    <w:rsid w:val="00E56D45"/>
    <w:rsid w:val="00E62F9B"/>
    <w:rsid w:val="00E632C4"/>
    <w:rsid w:val="00E64283"/>
    <w:rsid w:val="00E646B7"/>
    <w:rsid w:val="00E71075"/>
    <w:rsid w:val="00E72F28"/>
    <w:rsid w:val="00E73428"/>
    <w:rsid w:val="00E73C08"/>
    <w:rsid w:val="00E752B4"/>
    <w:rsid w:val="00E7692B"/>
    <w:rsid w:val="00E77FB9"/>
    <w:rsid w:val="00E80A40"/>
    <w:rsid w:val="00E8149C"/>
    <w:rsid w:val="00E82758"/>
    <w:rsid w:val="00E82B22"/>
    <w:rsid w:val="00E96A17"/>
    <w:rsid w:val="00EA4B53"/>
    <w:rsid w:val="00EA4F0C"/>
    <w:rsid w:val="00EB0622"/>
    <w:rsid w:val="00EB3D94"/>
    <w:rsid w:val="00EB5230"/>
    <w:rsid w:val="00EB5BAE"/>
    <w:rsid w:val="00EB658F"/>
    <w:rsid w:val="00EC4960"/>
    <w:rsid w:val="00EC4AAD"/>
    <w:rsid w:val="00EC6678"/>
    <w:rsid w:val="00EE1C70"/>
    <w:rsid w:val="00EE2EB1"/>
    <w:rsid w:val="00EE3BB9"/>
    <w:rsid w:val="00EE73D3"/>
    <w:rsid w:val="00EE7A2B"/>
    <w:rsid w:val="00EF1BA8"/>
    <w:rsid w:val="00EF2560"/>
    <w:rsid w:val="00EF2ADF"/>
    <w:rsid w:val="00F007AE"/>
    <w:rsid w:val="00F161B2"/>
    <w:rsid w:val="00F2078A"/>
    <w:rsid w:val="00F24A12"/>
    <w:rsid w:val="00F24DFB"/>
    <w:rsid w:val="00F27758"/>
    <w:rsid w:val="00F3097C"/>
    <w:rsid w:val="00F36FA1"/>
    <w:rsid w:val="00F5142C"/>
    <w:rsid w:val="00F51974"/>
    <w:rsid w:val="00F535FA"/>
    <w:rsid w:val="00F54828"/>
    <w:rsid w:val="00F56F5C"/>
    <w:rsid w:val="00F601DE"/>
    <w:rsid w:val="00F62E2F"/>
    <w:rsid w:val="00F6717E"/>
    <w:rsid w:val="00F72AA6"/>
    <w:rsid w:val="00F731F5"/>
    <w:rsid w:val="00F757A7"/>
    <w:rsid w:val="00F76507"/>
    <w:rsid w:val="00F775D6"/>
    <w:rsid w:val="00F82C6B"/>
    <w:rsid w:val="00F90263"/>
    <w:rsid w:val="00F91D0F"/>
    <w:rsid w:val="00F95644"/>
    <w:rsid w:val="00F96D76"/>
    <w:rsid w:val="00F9736B"/>
    <w:rsid w:val="00FA206F"/>
    <w:rsid w:val="00FA6E4F"/>
    <w:rsid w:val="00FB69A9"/>
    <w:rsid w:val="00FC237B"/>
    <w:rsid w:val="00FC49AF"/>
    <w:rsid w:val="00FC5DC4"/>
    <w:rsid w:val="00FC67B7"/>
    <w:rsid w:val="00FC70C1"/>
    <w:rsid w:val="00FD1501"/>
    <w:rsid w:val="00FD166A"/>
    <w:rsid w:val="00FD2817"/>
    <w:rsid w:val="00FD374E"/>
    <w:rsid w:val="00FD39B4"/>
    <w:rsid w:val="00FD3BAC"/>
    <w:rsid w:val="00FD434D"/>
    <w:rsid w:val="00FD61D5"/>
    <w:rsid w:val="00FE1B66"/>
    <w:rsid w:val="00FE72BD"/>
    <w:rsid w:val="00FF0913"/>
    <w:rsid w:val="00FF1C14"/>
    <w:rsid w:val="00FF4A95"/>
    <w:rsid w:val="00FF7B19"/>
    <w:rsid w:val="05205FB1"/>
    <w:rsid w:val="055B8183"/>
    <w:rsid w:val="0621438C"/>
    <w:rsid w:val="078C6BF5"/>
    <w:rsid w:val="0846B9A8"/>
    <w:rsid w:val="09394A75"/>
    <w:rsid w:val="0A6A9A73"/>
    <w:rsid w:val="0D267B60"/>
    <w:rsid w:val="12F79C39"/>
    <w:rsid w:val="13EFECFF"/>
    <w:rsid w:val="14A9769D"/>
    <w:rsid w:val="15569E48"/>
    <w:rsid w:val="173A3F89"/>
    <w:rsid w:val="1791F050"/>
    <w:rsid w:val="19150BCD"/>
    <w:rsid w:val="1B437C0C"/>
    <w:rsid w:val="1D80B791"/>
    <w:rsid w:val="1E42D49B"/>
    <w:rsid w:val="1F7455F0"/>
    <w:rsid w:val="1F939C80"/>
    <w:rsid w:val="1FACBB35"/>
    <w:rsid w:val="1FF28689"/>
    <w:rsid w:val="208651EA"/>
    <w:rsid w:val="2086B691"/>
    <w:rsid w:val="21969284"/>
    <w:rsid w:val="22D31578"/>
    <w:rsid w:val="23C013BD"/>
    <w:rsid w:val="2533E9F0"/>
    <w:rsid w:val="25D0AE4C"/>
    <w:rsid w:val="2667212F"/>
    <w:rsid w:val="272F1CAE"/>
    <w:rsid w:val="27B042F1"/>
    <w:rsid w:val="2941C36A"/>
    <w:rsid w:val="29617379"/>
    <w:rsid w:val="2B8FD245"/>
    <w:rsid w:val="2E845F59"/>
    <w:rsid w:val="2EF3C09A"/>
    <w:rsid w:val="2F20AEE7"/>
    <w:rsid w:val="2F615B2F"/>
    <w:rsid w:val="2FE40937"/>
    <w:rsid w:val="30129369"/>
    <w:rsid w:val="328110DA"/>
    <w:rsid w:val="33589CAF"/>
    <w:rsid w:val="33C1B0E4"/>
    <w:rsid w:val="35F9E7F8"/>
    <w:rsid w:val="38020E7A"/>
    <w:rsid w:val="39FB4842"/>
    <w:rsid w:val="3C03F028"/>
    <w:rsid w:val="3C66DC9C"/>
    <w:rsid w:val="3D50F056"/>
    <w:rsid w:val="3D631D65"/>
    <w:rsid w:val="40093E4A"/>
    <w:rsid w:val="40E3062F"/>
    <w:rsid w:val="442E9EA6"/>
    <w:rsid w:val="454D041B"/>
    <w:rsid w:val="45B897C9"/>
    <w:rsid w:val="467A9D94"/>
    <w:rsid w:val="47249FEA"/>
    <w:rsid w:val="475465C4"/>
    <w:rsid w:val="47E5553C"/>
    <w:rsid w:val="481B5B7F"/>
    <w:rsid w:val="48A2FB02"/>
    <w:rsid w:val="490D14A8"/>
    <w:rsid w:val="491AD8FD"/>
    <w:rsid w:val="498FFF5F"/>
    <w:rsid w:val="4A92A6A6"/>
    <w:rsid w:val="4BAE5485"/>
    <w:rsid w:val="4C24833E"/>
    <w:rsid w:val="4C414D1C"/>
    <w:rsid w:val="4D5BF17F"/>
    <w:rsid w:val="4EBB7361"/>
    <w:rsid w:val="5078E85B"/>
    <w:rsid w:val="52429E6C"/>
    <w:rsid w:val="53BC8890"/>
    <w:rsid w:val="53F1C914"/>
    <w:rsid w:val="55C674F9"/>
    <w:rsid w:val="577EF8F3"/>
    <w:rsid w:val="5AE186B0"/>
    <w:rsid w:val="5CE86E85"/>
    <w:rsid w:val="5D236210"/>
    <w:rsid w:val="61495CDC"/>
    <w:rsid w:val="614964D8"/>
    <w:rsid w:val="619BCE63"/>
    <w:rsid w:val="61FC7B37"/>
    <w:rsid w:val="6331DA4D"/>
    <w:rsid w:val="63535175"/>
    <w:rsid w:val="649EBF75"/>
    <w:rsid w:val="65E26CC4"/>
    <w:rsid w:val="6647E26C"/>
    <w:rsid w:val="670A6FFA"/>
    <w:rsid w:val="671A7A82"/>
    <w:rsid w:val="67900D86"/>
    <w:rsid w:val="6A3251BB"/>
    <w:rsid w:val="6D696BEB"/>
    <w:rsid w:val="6D94D100"/>
    <w:rsid w:val="6E366BB1"/>
    <w:rsid w:val="6EDC90F8"/>
    <w:rsid w:val="6EE38BFC"/>
    <w:rsid w:val="6F33E61C"/>
    <w:rsid w:val="6F76679A"/>
    <w:rsid w:val="6FDD6B75"/>
    <w:rsid w:val="705A0203"/>
    <w:rsid w:val="719815C7"/>
    <w:rsid w:val="722D1DA4"/>
    <w:rsid w:val="72A2EBED"/>
    <w:rsid w:val="73FCC215"/>
    <w:rsid w:val="75128653"/>
    <w:rsid w:val="75148C87"/>
    <w:rsid w:val="756136D8"/>
    <w:rsid w:val="75962169"/>
    <w:rsid w:val="7D49FF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EFB"/>
  <w15:chartTrackingRefBased/>
  <w15:docId w15:val="{281ADBDE-0F77-49A1-839A-5C48537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qFormat/>
    <w:rsid w:val="000D44B4"/>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081D3D"/>
    <w:pPr>
      <w:spacing w:after="0" w:line="240" w:lineRule="auto"/>
    </w:pPr>
    <w:rPr>
      <w:rFonts w:ascii="Calibri" w:hAnsi="Calibri" w:eastAsia="MS Mincho" w:cs="Times New Roman"/>
      <w:sz w:val="20"/>
      <w:szCs w:val="20"/>
      <w:lang w:val="en-GB" w:eastAsia="en-GB"/>
    </w:rPr>
  </w:style>
  <w:style w:type="character" w:styleId="FootnoteTextChar" w:customStyle="1">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081D3D"/>
    <w:rPr>
      <w:rFonts w:ascii="Calibri" w:hAnsi="Calibri" w:eastAsia="MS Mincho"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081D3D"/>
    <w:rPr>
      <w:vertAlign w:val="superscript"/>
      <w:lang w:val="en-GB" w:eastAsia="en-GB"/>
    </w:rPr>
  </w:style>
  <w:style w:type="paragraph" w:styleId="Char2" w:customStyle="1">
    <w:name w:val="Char2"/>
    <w:basedOn w:val="Normal"/>
    <w:link w:val="FootnoteReference"/>
    <w:rsid w:val="00081D3D"/>
    <w:pPr>
      <w:spacing w:line="240" w:lineRule="exact"/>
    </w:pPr>
    <w:rPr>
      <w:vertAlign w:val="superscript"/>
      <w:lang w:val="en-GB" w:eastAsia="en-GB"/>
    </w:rPr>
  </w:style>
  <w:style w:type="character" w:styleId="CommentReference">
    <w:name w:val="annotation reference"/>
    <w:basedOn w:val="DefaultParagraphFont"/>
    <w:uiPriority w:val="99"/>
    <w:semiHidden/>
    <w:unhideWhenUsed/>
    <w:rsid w:val="00F731F5"/>
    <w:rPr>
      <w:sz w:val="16"/>
      <w:szCs w:val="16"/>
    </w:rPr>
  </w:style>
  <w:style w:type="paragraph" w:styleId="CommentText">
    <w:name w:val="annotation text"/>
    <w:basedOn w:val="Normal"/>
    <w:link w:val="CommentTextChar"/>
    <w:uiPriority w:val="99"/>
    <w:unhideWhenUsed/>
    <w:rsid w:val="00F731F5"/>
    <w:pPr>
      <w:spacing w:line="240" w:lineRule="auto"/>
    </w:pPr>
    <w:rPr>
      <w:sz w:val="20"/>
      <w:szCs w:val="20"/>
    </w:rPr>
  </w:style>
  <w:style w:type="character" w:styleId="CommentTextChar" w:customStyle="1">
    <w:name w:val="Comment Text Char"/>
    <w:basedOn w:val="DefaultParagraphFont"/>
    <w:link w:val="CommentText"/>
    <w:uiPriority w:val="99"/>
    <w:rsid w:val="00F731F5"/>
    <w:rPr>
      <w:sz w:val="20"/>
      <w:szCs w:val="20"/>
    </w:rPr>
  </w:style>
  <w:style w:type="paragraph" w:styleId="CommentSubject">
    <w:name w:val="annotation subject"/>
    <w:basedOn w:val="CommentText"/>
    <w:next w:val="CommentText"/>
    <w:link w:val="CommentSubjectChar"/>
    <w:uiPriority w:val="99"/>
    <w:semiHidden/>
    <w:unhideWhenUsed/>
    <w:rsid w:val="00F731F5"/>
    <w:rPr>
      <w:b/>
      <w:bCs/>
    </w:rPr>
  </w:style>
  <w:style w:type="character" w:styleId="CommentSubjectChar" w:customStyle="1">
    <w:name w:val="Comment Subject Char"/>
    <w:basedOn w:val="CommentTextChar"/>
    <w:link w:val="CommentSubject"/>
    <w:uiPriority w:val="99"/>
    <w:semiHidden/>
    <w:rsid w:val="00F731F5"/>
    <w:rPr>
      <w:b/>
      <w:bCs/>
      <w:sz w:val="20"/>
      <w:szCs w:val="20"/>
    </w:rPr>
  </w:style>
  <w:style w:type="paragraph" w:styleId="BalloonText">
    <w:name w:val="Balloon Text"/>
    <w:basedOn w:val="Normal"/>
    <w:link w:val="BalloonTextChar"/>
    <w:uiPriority w:val="99"/>
    <w:semiHidden/>
    <w:unhideWhenUsed/>
    <w:rsid w:val="00F731F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31F5"/>
    <w:rPr>
      <w:rFonts w:ascii="Segoe UI" w:hAnsi="Segoe UI" w:cs="Segoe UI"/>
      <w:sz w:val="18"/>
      <w:szCs w:val="18"/>
    </w:rPr>
  </w:style>
  <w:style w:type="paragraph" w:styleId="Title">
    <w:name w:val="Title"/>
    <w:basedOn w:val="Normal"/>
    <w:link w:val="TitleChar"/>
    <w:uiPriority w:val="10"/>
    <w:qFormat/>
    <w:rsid w:val="005A0242"/>
    <w:pPr>
      <w:spacing w:after="0" w:line="240" w:lineRule="auto"/>
      <w:jc w:val="center"/>
    </w:pPr>
    <w:rPr>
      <w:rFonts w:ascii="Arial" w:hAnsi="Arial" w:eastAsia="Times New Roman" w:cs="Times New Roman"/>
      <w:b/>
      <w:sz w:val="28"/>
      <w:szCs w:val="20"/>
      <w:lang w:val="en-GB" w:eastAsia="en-GB"/>
    </w:rPr>
  </w:style>
  <w:style w:type="character" w:styleId="TitleChar" w:customStyle="1">
    <w:name w:val="Title Char"/>
    <w:basedOn w:val="DefaultParagraphFont"/>
    <w:link w:val="Title"/>
    <w:uiPriority w:val="10"/>
    <w:rsid w:val="005A0242"/>
    <w:rPr>
      <w:rFonts w:ascii="Arial" w:hAnsi="Arial" w:eastAsia="Times New Roman" w:cs="Times New Roman"/>
      <w:b/>
      <w:sz w:val="28"/>
      <w:szCs w:val="20"/>
      <w:lang w:val="en-GB" w:eastAsia="en-GB"/>
    </w:rPr>
  </w:style>
  <w:style w:type="paragraph" w:styleId="BVIfnrChar" w:customStyle="1">
    <w:name w:val="BVI fnr Char"/>
    <w:aliases w:val="BVI fnr Car Car Char,BVI fnr Char Car Car Car Char,BVI fnr Char Car Car Car Char Char,BVI fnr Car Char,BVI fnr Car Car Car Car Char,BVI fnr Char Char Char,BVI fnr Car Car Char Char Char"/>
    <w:basedOn w:val="Normal"/>
    <w:rsid w:val="00125E43"/>
    <w:pPr>
      <w:spacing w:line="240" w:lineRule="exact"/>
    </w:pPr>
    <w:rPr>
      <w:rFonts w:ascii="Calibri" w:hAnsi="Calibri" w:eastAsia="Times New Roman" w:cs="Times New Roman"/>
      <w:sz w:val="20"/>
      <w:szCs w:val="20"/>
      <w:vertAlign w:val="superscript"/>
      <w:lang w:val="x-none" w:eastAsia="x-none"/>
    </w:rPr>
  </w:style>
  <w:style w:type="character" w:styleId="Hyperlink">
    <w:name w:val="Hyperlink"/>
    <w:basedOn w:val="DefaultParagraphFont"/>
    <w:uiPriority w:val="99"/>
    <w:unhideWhenUsed/>
    <w:rsid w:val="00FD39B4"/>
    <w:rPr>
      <w:color w:val="0563C1" w:themeColor="hyperlink"/>
      <w:u w:val="single"/>
    </w:rPr>
  </w:style>
  <w:style w:type="paragraph" w:styleId="NormalWeb">
    <w:name w:val="Normal (Web)"/>
    <w:basedOn w:val="Normal"/>
    <w:uiPriority w:val="99"/>
    <w:unhideWhenUsed/>
    <w:rsid w:val="00071653"/>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nhideWhenUsed/>
    <w:rsid w:val="00E7692B"/>
    <w:pPr>
      <w:tabs>
        <w:tab w:val="center" w:pos="4680"/>
        <w:tab w:val="right" w:pos="9360"/>
      </w:tabs>
      <w:spacing w:after="0" w:line="240" w:lineRule="auto"/>
    </w:pPr>
    <w:rPr>
      <w:rFonts w:ascii="Calibri" w:hAnsi="Calibri" w:eastAsia="MS Mincho" w:cs="Times New Roman"/>
      <w:lang w:val="en-GB" w:eastAsia="en-GB"/>
    </w:rPr>
  </w:style>
  <w:style w:type="character" w:styleId="HeaderChar" w:customStyle="1">
    <w:name w:val="Header Char"/>
    <w:basedOn w:val="DefaultParagraphFont"/>
    <w:link w:val="Header"/>
    <w:rsid w:val="00E7692B"/>
    <w:rPr>
      <w:rFonts w:ascii="Calibri" w:hAnsi="Calibri" w:eastAsia="MS Mincho" w:cs="Times New Roman"/>
      <w:lang w:val="en-GB" w:eastAsia="en-GB"/>
    </w:rPr>
  </w:style>
  <w:style w:type="paragraph" w:styleId="ColorfulList-Accent11" w:customStyle="1">
    <w:name w:val="Colorful List - Accent 11"/>
    <w:basedOn w:val="Normal"/>
    <w:uiPriority w:val="99"/>
    <w:rsid w:val="00E7692B"/>
    <w:pPr>
      <w:widowControl w:val="0"/>
      <w:spacing w:after="0" w:line="240" w:lineRule="auto"/>
      <w:ind w:left="720"/>
      <w:jc w:val="both"/>
    </w:pPr>
    <w:rPr>
      <w:rFonts w:ascii="Arial" w:hAnsi="Arial" w:eastAsia="Times New Roman" w:cs="Times New Roman"/>
      <w:szCs w:val="20"/>
      <w:lang w:val="en-GB" w:eastAsia="en-GB"/>
    </w:rPr>
  </w:style>
  <w:style w:type="paragraph" w:styleId="Footer">
    <w:name w:val="footer"/>
    <w:basedOn w:val="Normal"/>
    <w:link w:val="FooterChar"/>
    <w:uiPriority w:val="99"/>
    <w:unhideWhenUsed/>
    <w:rsid w:val="00BC04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040F"/>
  </w:style>
  <w:style w:type="paragraph" w:styleId="Revision">
    <w:name w:val="Revision"/>
    <w:hidden/>
    <w:uiPriority w:val="99"/>
    <w:semiHidden/>
    <w:rsid w:val="00566F4B"/>
    <w:pPr>
      <w:spacing w:after="0" w:line="240" w:lineRule="auto"/>
    </w:pPr>
  </w:style>
  <w:style w:type="table" w:styleId="TableGrid">
    <w:name w:val="Table Grid"/>
    <w:basedOn w:val="TableNormal"/>
    <w:uiPriority w:val="39"/>
    <w:rsid w:val="00765A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D5280"/>
    <w:rPr>
      <w:color w:val="605E5C"/>
      <w:shd w:val="clear" w:color="auto" w:fill="E1DFDD"/>
    </w:rPr>
  </w:style>
  <w:style w:type="paragraph" w:styleId="NoSpacing">
    <w:name w:val="No Spacing"/>
    <w:uiPriority w:val="1"/>
    <w:qFormat/>
    <w:rsid w:val="0060064C"/>
    <w:pPr>
      <w:spacing w:after="0" w:line="240" w:lineRule="auto"/>
    </w:pPr>
  </w:style>
  <w:style w:type="character" w:styleId="ListParagraphChar" w:customStyle="1">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rsid w:val="00306EEB"/>
  </w:style>
  <w:style w:type="character" w:styleId="FollowedHyperlink">
    <w:name w:val="FollowedHyperlink"/>
    <w:basedOn w:val="DefaultParagraphFont"/>
    <w:uiPriority w:val="99"/>
    <w:semiHidden/>
    <w:unhideWhenUsed/>
    <w:rsid w:val="006B0D3C"/>
    <w:rPr>
      <w:color w:val="954F72" w:themeColor="followedHyperlink"/>
      <w:u w:val="single"/>
    </w:rPr>
  </w:style>
  <w:style w:type="character" w:styleId="apple-converted-space" w:customStyle="1">
    <w:name w:val="apple-converted-space"/>
    <w:basedOn w:val="DefaultParagraphFont"/>
    <w:rsid w:val="00BB4742"/>
  </w:style>
  <w:style w:type="paragraph" w:styleId="xmsonormal" w:customStyle="1">
    <w:name w:val="x_msonormal"/>
    <w:basedOn w:val="Normal"/>
    <w:rsid w:val="00C30206"/>
    <w:pPr>
      <w:spacing w:after="0" w:line="240" w:lineRule="auto"/>
    </w:pPr>
    <w:rPr>
      <w:rFonts w:ascii="Calibri" w:hAnsi="Calibri" w:cs="Calibri"/>
      <w:lang w:val="en-CA" w:eastAsia="en-CA"/>
    </w:rPr>
  </w:style>
  <w:style w:type="character" w:styleId="Mention">
    <w:name w:val="Mention"/>
    <w:basedOn w:val="DefaultParagraphFont"/>
    <w:uiPriority w:val="99"/>
    <w:unhideWhenUsed/>
    <w:rsid w:val="00C604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2463">
      <w:bodyDiv w:val="1"/>
      <w:marLeft w:val="0"/>
      <w:marRight w:val="0"/>
      <w:marTop w:val="0"/>
      <w:marBottom w:val="0"/>
      <w:divBdr>
        <w:top w:val="none" w:sz="0" w:space="0" w:color="auto"/>
        <w:left w:val="none" w:sz="0" w:space="0" w:color="auto"/>
        <w:bottom w:val="none" w:sz="0" w:space="0" w:color="auto"/>
        <w:right w:val="none" w:sz="0" w:space="0" w:color="auto"/>
      </w:divBdr>
    </w:div>
    <w:div w:id="611284892">
      <w:bodyDiv w:val="1"/>
      <w:marLeft w:val="0"/>
      <w:marRight w:val="0"/>
      <w:marTop w:val="0"/>
      <w:marBottom w:val="0"/>
      <w:divBdr>
        <w:top w:val="none" w:sz="0" w:space="0" w:color="auto"/>
        <w:left w:val="none" w:sz="0" w:space="0" w:color="auto"/>
        <w:bottom w:val="none" w:sz="0" w:space="0" w:color="auto"/>
        <w:right w:val="none" w:sz="0" w:space="0" w:color="auto"/>
      </w:divBdr>
    </w:div>
    <w:div w:id="1203058891">
      <w:bodyDiv w:val="1"/>
      <w:marLeft w:val="0"/>
      <w:marRight w:val="0"/>
      <w:marTop w:val="0"/>
      <w:marBottom w:val="0"/>
      <w:divBdr>
        <w:top w:val="none" w:sz="0" w:space="0" w:color="auto"/>
        <w:left w:val="none" w:sz="0" w:space="0" w:color="auto"/>
        <w:bottom w:val="none" w:sz="0" w:space="0" w:color="auto"/>
        <w:right w:val="none" w:sz="0" w:space="0" w:color="auto"/>
      </w:divBdr>
    </w:div>
    <w:div w:id="1808231994">
      <w:bodyDiv w:val="1"/>
      <w:marLeft w:val="0"/>
      <w:marRight w:val="0"/>
      <w:marTop w:val="0"/>
      <w:marBottom w:val="0"/>
      <w:divBdr>
        <w:top w:val="none" w:sz="0" w:space="0" w:color="auto"/>
        <w:left w:val="none" w:sz="0" w:space="0" w:color="auto"/>
        <w:bottom w:val="none" w:sz="0" w:space="0" w:color="auto"/>
        <w:right w:val="none" w:sz="0" w:space="0" w:color="auto"/>
      </w:divBdr>
    </w:div>
    <w:div w:id="1964731547">
      <w:bodyDiv w:val="1"/>
      <w:marLeft w:val="0"/>
      <w:marRight w:val="0"/>
      <w:marTop w:val="0"/>
      <w:marBottom w:val="0"/>
      <w:divBdr>
        <w:top w:val="none" w:sz="0" w:space="0" w:color="auto"/>
        <w:left w:val="none" w:sz="0" w:space="0" w:color="auto"/>
        <w:bottom w:val="none" w:sz="0" w:space="0" w:color="auto"/>
        <w:right w:val="none" w:sz="0" w:space="0" w:color="auto"/>
      </w:divBdr>
    </w:div>
    <w:div w:id="20976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hare.hsforms.com/1ZKzEPj6CTUCB1mc9YNrFjgctfxv" TargetMode="External" Id="rId13" /><Relationship Type="http://schemas.openxmlformats.org/officeDocument/2006/relationships/hyperlink" Target="mailto:WPHFapplications@unwomen.org" TargetMode="External" Id="rId18" /><Relationship Type="http://schemas.openxmlformats.org/officeDocument/2006/relationships/hyperlink" Target="https://wphfund.org/wp-content/uploads/2025/03/Impact-and-Indicator-Tip-Sheet_Impact-3_Humanitarian_ENG-FIN_March-2025-1.pdf" TargetMode="External" Id="rId26" /><Relationship Type="http://schemas.openxmlformats.org/officeDocument/2006/relationships/customXml" Target="../customXml/item3.xml" Id="rId3" /><Relationship Type="http://schemas.microsoft.com/office/2019/05/relationships/documenttasks" Target="documenttasks/documenttasks1.xml" Id="rId34" /><Relationship Type="http://schemas.openxmlformats.org/officeDocument/2006/relationships/settings" Target="settings.xml" Id="rId7" /><Relationship Type="http://schemas.openxmlformats.org/officeDocument/2006/relationships/hyperlink" Target="mailto:WPHFapplications@unwomen.org" TargetMode="External" Id="rId12" /><Relationship Type="http://schemas.openxmlformats.org/officeDocument/2006/relationships/hyperlink" Target="https://share.hsforms.com/1ZKzEPj6CTUCB1mc9YNrFjgctfxv" TargetMode="External" Id="rId17" /><Relationship Type="http://schemas.openxmlformats.org/officeDocument/2006/relationships/hyperlink" Target="https://wphfund.org/wp-content/uploads/2024/01/Impact-and-Indicator-Tip-Sheet_Institutional-Funding_ENG-FIN_1-5-2024.pdf"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phfund.org/wp-content/uploads/2025/03/Programmatic-Proposal-Template-Outcome-5_2025_ENG-2.docx" TargetMode="External" Id="rId16" /><Relationship Type="http://schemas.openxmlformats.org/officeDocument/2006/relationships/hyperlink" Target="https://www.oecd-ilibrary.org/docserver/632da462-en-fr-es.pdf?expires=1727863108&amp;id=id&amp;accname=guest&amp;checksum=D39D9BBBA9FF1E6BD05A33EBA394CDB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www.wphfund.org/"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wphfund.org/wp-content/uploads/2025/03/Programmatic-Proposal-Template-Outcome-3_2025_ENG-1.docx" TargetMode="External" Id="rId15" /><Relationship Type="http://schemas.openxmlformats.org/officeDocument/2006/relationships/hyperlink" Target="https://wphfund.org/calls-for-proposals/" TargetMode="External" Id="rId23" /><Relationship Type="http://schemas.openxmlformats.org/officeDocument/2006/relationships/hyperlink" Target="https://www.youtube.com/watch?v=MRa73pDvWJE" TargetMode="External" Id="rId28" /><Relationship Type="http://schemas.openxmlformats.org/officeDocument/2006/relationships/endnotes" Target="endnotes.xml" Id="rId10"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phfund.org/wp-content/uploads/2024/01/Institutional-Proposal-Template_2024_ENG.docx" TargetMode="External" Id="rId14" /><Relationship Type="http://schemas.openxmlformats.org/officeDocument/2006/relationships/hyperlink" Target="https://wphfund.org/wp-content/uploads/2025/03/Impact-and-Indicator-Tip-Sheet_Impact-5_Protection_ENG-FIN_March-2025-1.pdf" TargetMode="External" Id="rId27" /><Relationship Type="http://schemas.openxmlformats.org/officeDocument/2006/relationships/header" Target="header1.xml" Id="rId30" /><Relationship Type="http://schemas.openxmlformats.org/officeDocument/2006/relationships/webSettings" Target="webSettings.xml" Id="rId8" /><Relationship Type="http://schemas.openxmlformats.org/officeDocument/2006/relationships/hyperlink" Target="mailto:mary.mbeo@unwomen.org" TargetMode="External" Id="R056cd233a6734943" /><Relationship Type="http://schemas.openxmlformats.org/officeDocument/2006/relationships/hyperlink" Target="mailto:amani.suliman@unwomen.org" TargetMode="External" Id="R980e6c7f38c54fa6" /><Relationship Type="http://schemas.openxmlformats.org/officeDocument/2006/relationships/hyperlink" Target="mailto:mary.mbeo@unwomen.org" TargetMode="External" Id="Rc65e3e1e83f44c34" /><Relationship Type="http://schemas.openxmlformats.org/officeDocument/2006/relationships/hyperlink" Target="mailto:amani.suliman@unwomen.org" TargetMode="External" Id="R16b3be27b8f94218" /></Relationships>
</file>

<file path=word/_rels/footnotes.xml.rels><?xml version="1.0" encoding="UTF-8" standalone="yes"?>
<Relationships xmlns="http://schemas.openxmlformats.org/package/2006/relationships"><Relationship Id="rId1" Type="http://schemas.openxmlformats.org/officeDocument/2006/relationships/hyperlink" Target="https://www.unwomen.org/en/articles/explainer/the-impact-of-sudans-war-on-women-two-years-on" TargetMode="External"/></Relationships>
</file>

<file path=word/documenttasks/documenttasks1.xml><?xml version="1.0" encoding="utf-8"?>
<t:Tasks xmlns:t="http://schemas.microsoft.com/office/tasks/2019/documenttasks" xmlns:oel="http://schemas.microsoft.com/office/2019/extlst">
  <t:Task id="{941A6582-6E68-4C22-86FA-ED0C85AD793B}">
    <t:Anchor>
      <t:Comment id="284649385"/>
    </t:Anchor>
    <t:History>
      <t:Event id="{0C004A30-F2E3-42D5-9571-1E06A392A7A5}" time="2025-08-18T14:42:58.316Z">
        <t:Attribution userId="S::anni.boiro@unwomen.org::9a12a12b-0c46-4859-b376-31fb4a8c296c" userProvider="AD" userName="Anni Boiro"/>
        <t:Anchor>
          <t:Comment id="1934356107"/>
        </t:Anchor>
        <t:Create/>
      </t:Event>
      <t:Event id="{8A19954D-CEC4-4A49-A240-8CFBFE22B2A7}" time="2025-08-18T14:42:58.316Z">
        <t:Attribution userId="S::anni.boiro@unwomen.org::9a12a12b-0c46-4859-b376-31fb4a8c296c" userProvider="AD" userName="Anni Boiro"/>
        <t:Anchor>
          <t:Comment id="1934356107"/>
        </t:Anchor>
        <t:Assign userId="S::novella.nikwigize@unwomen.org::bd17fb7d-a00e-4e1e-b5cc-60a35ec1cf3d" userProvider="AD" userName="Novella Nikwigize"/>
      </t:Event>
      <t:Event id="{29BFC67F-BC2B-4F61-BECD-867194701173}" time="2025-08-18T14:42:58.316Z">
        <t:Attribution userId="S::anni.boiro@unwomen.org::9a12a12b-0c46-4859-b376-31fb4a8c296c" userProvider="AD" userName="Anni Boiro"/>
        <t:Anchor>
          <t:Comment id="1934356107"/>
        </t:Anchor>
        <t:SetTitle title="@Novella Nikwigize How open can we keep this considering that another ME is likely to be included in the open CfP6 at a later stage?"/>
      </t:Event>
    </t:History>
  </t:Task>
  <t:Task id="{73C20030-D5C1-46EA-BA52-32CA16347810}">
    <t:Anchor>
      <t:Comment id="632061541"/>
    </t:Anchor>
    <t:History>
      <t:Event id="{F542DE5C-61D5-42BF-B381-68BD47D8923B}" time="2025-08-18T14:41:48.959Z">
        <t:Attribution userId="S::anni.boiro@unwomen.org::9a12a12b-0c46-4859-b376-31fb4a8c296c" userProvider="AD" userName="Anni Boiro"/>
        <t:Anchor>
          <t:Comment id="1205932550"/>
        </t:Anchor>
        <t:Create/>
      </t:Event>
      <t:Event id="{8CFDA22E-BF97-43B4-91B8-B1A989896738}" time="2025-08-18T14:41:48.959Z">
        <t:Attribution userId="S::anni.boiro@unwomen.org::9a12a12b-0c46-4859-b376-31fb4a8c296c" userProvider="AD" userName="Anni Boiro"/>
        <t:Anchor>
          <t:Comment id="1205932550"/>
        </t:Anchor>
        <t:Assign userId="S::novella.nikwigize@unwomen.org::bd17fb7d-a00e-4e1e-b5cc-60a35ec1cf3d" userProvider="AD" userName="Novella Nikwigize"/>
      </t:Event>
      <t:Event id="{7678E4D5-B05C-446A-8C63-AB85F44B41E8}" time="2025-08-18T14:41:48.959Z">
        <t:Attribution userId="S::anni.boiro@unwomen.org::9a12a12b-0c46-4859-b376-31fb4a8c296c" userProvider="AD" userName="Anni Boiro"/>
        <t:Anchor>
          <t:Comment id="1205932550"/>
        </t:Anchor>
        <t:SetTitle title="@Novella Nikwigize I’d like to kindly confirm if there have been any discussions on the possibility of considering INGOs for the USAID allocations in general? I don’t think this would be applicable in the context of Sudan. "/>
      </t:Event>
    </t:History>
  </t:Task>
  <t:Task id="{271A1B91-F6A7-4A8A-A28C-BD99DC3FC3F0}">
    <t:Anchor>
      <t:Comment id="1363414237"/>
    </t:Anchor>
    <t:History>
      <t:Event id="{261719BD-4AE2-4D7D-90B2-2A6A2ABCB11A}" time="2025-09-23T13:31:18.576Z">
        <t:Attribution userId="S::anni.boiro@unwomen.org::9a12a12b-0c46-4859-b376-31fb4a8c296c" userProvider="AD" userName="Anni Boiro"/>
        <t:Anchor>
          <t:Comment id="1363414237"/>
        </t:Anchor>
        <t:Create/>
      </t:Event>
      <t:Event id="{3C5F4411-B87A-4CFA-B24A-865AE56561AC}" time="2025-09-23T13:31:18.576Z">
        <t:Attribution userId="S::anni.boiro@unwomen.org::9a12a12b-0c46-4859-b376-31fb4a8c296c" userProvider="AD" userName="Anni Boiro"/>
        <t:Anchor>
          <t:Comment id="1363414237"/>
        </t:Anchor>
        <t:Assign userId="S::zeina.khatib@unwomen.org::c8464a77-3f88-432e-b791-93df6aa19d3d" userProvider="AD" userName="Zeina El Khatib"/>
      </t:Event>
      <t:Event id="{2A0789D2-9773-4345-929C-6FDA8A2BE736}" time="2025-09-23T13:31:18.576Z">
        <t:Attribution userId="S::anni.boiro@unwomen.org::9a12a12b-0c46-4859-b376-31fb4a8c296c" userProvider="AD" userName="Anni Boiro"/>
        <t:Anchor>
          <t:Comment id="1363414237"/>
        </t:Anchor>
        <t:SetTitle title="@Zeina El Khatib Could you please update these in the Sudan CfP6 in Arabic? Merci!"/>
      </t:Event>
      <t:Event id="{ACC1B0A5-5FA1-495E-97AF-DE1E9B893698}" time="2025-09-23T13:33:29.048Z">
        <t:Attribution userId="S::zeina.khatib@unwomen.org::c8464a77-3f88-432e-b791-93df6aa19d3d" userProvider="AD" userName="Zeina El Khatib"/>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24674484-9074-4C76-B438-294518C08E67}">
  <ds:schemaRefs>
    <ds:schemaRef ds:uri="http://schemas.microsoft.com/sharepoint/v3/contenttype/forms"/>
  </ds:schemaRefs>
</ds:datastoreItem>
</file>

<file path=customXml/itemProps2.xml><?xml version="1.0" encoding="utf-8"?>
<ds:datastoreItem xmlns:ds="http://schemas.openxmlformats.org/officeDocument/2006/customXml" ds:itemID="{575E0BC2-0AA2-A342-81C3-DBA16D01B2B3}">
  <ds:schemaRefs>
    <ds:schemaRef ds:uri="http://schemas.openxmlformats.org/officeDocument/2006/bibliography"/>
  </ds:schemaRefs>
</ds:datastoreItem>
</file>

<file path=customXml/itemProps3.xml><?xml version="1.0" encoding="utf-8"?>
<ds:datastoreItem xmlns:ds="http://schemas.openxmlformats.org/officeDocument/2006/customXml" ds:itemID="{BB6A9AED-CBF6-40F2-9813-BE64E98F0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BE3FE-2E15-489E-913B-778D9FFD879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Clara Fisher</dc:creator>
  <keywords/>
  <dc:description/>
  <lastModifiedBy>Anni Boiro</lastModifiedBy>
  <revision>167</revision>
  <lastPrinted>2016-09-29T22:04:00.0000000Z</lastPrinted>
  <dcterms:created xsi:type="dcterms:W3CDTF">2024-01-20T11:27:00.0000000Z</dcterms:created>
  <dcterms:modified xsi:type="dcterms:W3CDTF">2025-09-25T15:03:33.3338906Z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