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2DB9" w:rsidR="009F04AD" w:rsidP="756136D8" w:rsidRDefault="009F04AD" w14:paraId="76FD8096" w14:textId="557ACBBE">
      <w:pPr>
        <w:spacing w:after="0" w:line="240" w:lineRule="auto"/>
        <w:jc w:val="center"/>
        <w:rPr>
          <w:b/>
          <w:bCs/>
          <w:sz w:val="32"/>
          <w:szCs w:val="32"/>
        </w:rPr>
      </w:pPr>
      <w:r w:rsidRPr="756136D8">
        <w:rPr>
          <w:b/>
          <w:bCs/>
          <w:sz w:val="32"/>
          <w:szCs w:val="32"/>
        </w:rPr>
        <w:t xml:space="preserve">Women’s Peace and Humanitarian Fund </w:t>
      </w:r>
    </w:p>
    <w:p w:rsidR="009F04AD" w:rsidP="009F04AD" w:rsidRDefault="009F04AD" w14:paraId="763AEB55" w14:textId="1B290F2C">
      <w:pPr>
        <w:spacing w:after="0" w:line="240" w:lineRule="auto"/>
        <w:jc w:val="center"/>
        <w:rPr>
          <w:b/>
          <w:sz w:val="32"/>
          <w:szCs w:val="32"/>
        </w:rPr>
      </w:pPr>
      <w:r>
        <w:rPr>
          <w:b/>
          <w:sz w:val="32"/>
          <w:szCs w:val="32"/>
        </w:rPr>
        <w:t>Call for Proposal</w:t>
      </w:r>
      <w:r w:rsidR="00525696">
        <w:rPr>
          <w:b/>
          <w:sz w:val="32"/>
          <w:szCs w:val="32"/>
        </w:rPr>
        <w:t>- Humanitarian response</w:t>
      </w:r>
    </w:p>
    <w:p w:rsidR="009F04AD" w:rsidP="009F04AD" w:rsidRDefault="009F04AD" w14:paraId="4D630AFF" w14:textId="77777777">
      <w:pPr>
        <w:pStyle w:val="FootnoteText"/>
      </w:pPr>
    </w:p>
    <w:p w:rsidRPr="00424263" w:rsidR="009F04AD" w:rsidP="009F04AD" w:rsidRDefault="009F04AD" w14:paraId="307DAE77" w14:textId="33F273E4">
      <w:pPr>
        <w:spacing w:after="0"/>
        <w:jc w:val="center"/>
        <w:rPr>
          <w:b/>
          <w:i/>
          <w:sz w:val="24"/>
          <w:szCs w:val="24"/>
        </w:rPr>
      </w:pPr>
      <w:r w:rsidRPr="00525696">
        <w:rPr>
          <w:b/>
          <w:i/>
          <w:sz w:val="24"/>
          <w:szCs w:val="24"/>
        </w:rPr>
        <w:t>Call for proposals Regular Funding Cycle</w:t>
      </w:r>
    </w:p>
    <w:p w:rsidRPr="00962DB9" w:rsidR="009F04AD" w:rsidP="009F04AD" w:rsidRDefault="009F04AD" w14:paraId="6A58AB29" w14:textId="77777777">
      <w:pPr>
        <w:spacing w:after="0" w:line="240" w:lineRule="auto"/>
        <w:jc w:val="center"/>
        <w:rPr>
          <w:sz w:val="14"/>
          <w:szCs w:val="14"/>
        </w:rPr>
      </w:pPr>
    </w:p>
    <w:p w:rsidRPr="00525696" w:rsidR="009F04AD" w:rsidP="009F04AD" w:rsidRDefault="009F04AD" w14:paraId="66AB2BD1" w14:textId="1CE9F5EF">
      <w:pPr>
        <w:spacing w:after="0" w:line="240" w:lineRule="auto"/>
        <w:jc w:val="center"/>
        <w:rPr>
          <w:b/>
          <w:i/>
          <w:sz w:val="24"/>
          <w:szCs w:val="24"/>
        </w:rPr>
      </w:pPr>
      <w:r w:rsidRPr="00424263">
        <w:rPr>
          <w:b/>
          <w:i/>
          <w:sz w:val="24"/>
          <w:szCs w:val="24"/>
        </w:rPr>
        <w:t xml:space="preserve"> </w:t>
      </w:r>
      <w:r w:rsidRPr="00525696">
        <w:rPr>
          <w:b/>
          <w:i/>
          <w:sz w:val="24"/>
          <w:szCs w:val="24"/>
        </w:rPr>
        <w:t xml:space="preserve">Call Opens: </w:t>
      </w:r>
      <w:r w:rsidRPr="00525696" w:rsidR="00525696">
        <w:rPr>
          <w:b/>
          <w:i/>
          <w:sz w:val="24"/>
          <w:szCs w:val="24"/>
        </w:rPr>
        <w:t>20 January 2022</w:t>
      </w:r>
    </w:p>
    <w:p w:rsidRPr="003E19A0" w:rsidR="009F04AD" w:rsidP="009F04AD" w:rsidRDefault="009F04AD" w14:paraId="4FBCEEA8" w14:textId="7F9F8374">
      <w:pPr>
        <w:spacing w:after="0" w:line="240" w:lineRule="auto"/>
        <w:jc w:val="center"/>
        <w:rPr>
          <w:b/>
          <w:i/>
          <w:sz w:val="24"/>
          <w:szCs w:val="24"/>
        </w:rPr>
      </w:pPr>
      <w:r w:rsidRPr="00525696">
        <w:rPr>
          <w:b/>
          <w:i/>
          <w:sz w:val="24"/>
          <w:szCs w:val="24"/>
        </w:rPr>
        <w:t xml:space="preserve">Deadline for Submissions: </w:t>
      </w:r>
      <w:r w:rsidRPr="00525696" w:rsidR="00525696">
        <w:rPr>
          <w:b/>
          <w:i/>
          <w:sz w:val="24"/>
          <w:szCs w:val="24"/>
        </w:rPr>
        <w:t>4 April 2022 (10 weeks)</w:t>
      </w:r>
    </w:p>
    <w:p w:rsidRPr="00424263" w:rsidR="00433728" w:rsidP="000B7AA6" w:rsidRDefault="00433728" w14:paraId="217F763E" w14:textId="77777777">
      <w:pPr>
        <w:spacing w:after="0"/>
        <w:rPr>
          <w:b/>
          <w:sz w:val="24"/>
          <w:szCs w:val="24"/>
        </w:rPr>
      </w:pPr>
    </w:p>
    <w:p w:rsidR="00306EEB" w:rsidP="00306EEB" w:rsidRDefault="00306EEB" w14:paraId="04612948" w14:textId="77777777">
      <w:pPr>
        <w:pStyle w:val="ListParagraph"/>
        <w:numPr>
          <w:ilvl w:val="0"/>
          <w:numId w:val="1"/>
        </w:numPr>
        <w:spacing w:after="0" w:line="240" w:lineRule="auto"/>
        <w:ind w:left="360"/>
        <w:jc w:val="both"/>
        <w:rPr>
          <w:b/>
        </w:rPr>
      </w:pPr>
      <w:r w:rsidRPr="00597DB7">
        <w:rPr>
          <w:b/>
        </w:rPr>
        <w:t>About the Women’s Peace and Humanitarian Fund (WPHF)</w:t>
      </w:r>
    </w:p>
    <w:p w:rsidR="009C492D" w:rsidP="00306EEB" w:rsidRDefault="009C492D" w14:paraId="38D8BA05" w14:textId="77777777">
      <w:pPr>
        <w:spacing w:after="0" w:line="240" w:lineRule="auto"/>
        <w:jc w:val="both"/>
      </w:pPr>
    </w:p>
    <w:p w:rsidRPr="00597DB7" w:rsidR="00306EEB" w:rsidP="00306EEB" w:rsidRDefault="00306EEB" w14:paraId="32F784F2" w14:textId="18CAD84D">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rsidRPr="00597DB7" w:rsidR="00306EEB" w:rsidP="00306EEB" w:rsidRDefault="00306EEB" w14:paraId="5CB40696" w14:textId="77777777">
      <w:pPr>
        <w:spacing w:after="0" w:line="240" w:lineRule="auto"/>
        <w:jc w:val="both"/>
      </w:pPr>
    </w:p>
    <w:p w:rsidRPr="00597DB7" w:rsidR="00306EEB" w:rsidP="00306EEB" w:rsidRDefault="00306EEB" w14:paraId="016D9E0F" w14:textId="77777777">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rsidRPr="00B65C92" w:rsidR="00306EEB" w:rsidP="00306EEB" w:rsidRDefault="00306EEB" w14:paraId="655558B3" w14:textId="77777777">
      <w:pPr>
        <w:spacing w:after="0" w:line="240" w:lineRule="auto"/>
        <w:jc w:val="both"/>
        <w:rPr>
          <w:rFonts w:ascii="Calibri" w:hAnsi="Calibri" w:cs="Arial"/>
          <w:highlight w:val="green"/>
        </w:rPr>
      </w:pPr>
    </w:p>
    <w:p w:rsidRPr="005E7C3F" w:rsidR="00306EEB" w:rsidP="00306EEB" w:rsidRDefault="00306EEB" w14:paraId="1638AE29" w14:textId="34E6F8AC">
      <w:pPr>
        <w:spacing w:after="0" w:line="240" w:lineRule="auto"/>
        <w:jc w:val="both"/>
      </w:pPr>
      <w:r w:rsidRPr="6D696BEB">
        <w:rPr>
          <w:rFonts w:ascii="Calibri" w:hAnsi="Calibri"/>
        </w:rPr>
        <w:t xml:space="preserve">The overall goal of the WPHF’s theory of change is to </w:t>
      </w:r>
      <w:r w:rsidRPr="6D696BEB" w:rsidR="14A9769D">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Pr="6D696BEB" w:rsidR="005E35D5">
        <w:t xml:space="preserve">200 </w:t>
      </w:r>
      <w:r w:rsidRPr="6D696BEB">
        <w:t xml:space="preserve">civil society organizations and is present in </w:t>
      </w:r>
      <w:r w:rsidRPr="6D696BEB" w:rsidR="005E35D5">
        <w:t xml:space="preserve">20 </w:t>
      </w:r>
      <w:r w:rsidRPr="6D696BEB">
        <w:t>countries or group of countries.</w:t>
      </w:r>
    </w:p>
    <w:p w:rsidRPr="00597DB7" w:rsidR="00306EEB" w:rsidP="00306EEB" w:rsidRDefault="00306EEB" w14:paraId="177E25C0" w14:textId="77777777">
      <w:pPr>
        <w:pStyle w:val="ListParagraph"/>
        <w:spacing w:after="0" w:line="240" w:lineRule="auto"/>
        <w:jc w:val="both"/>
        <w:rPr>
          <w:rFonts w:ascii="Calibri" w:hAnsi="Calibri" w:cs="Calibri"/>
          <w:b/>
        </w:rPr>
      </w:pPr>
    </w:p>
    <w:p w:rsidR="008E3781" w:rsidP="00306EEB" w:rsidRDefault="00306EEB" w14:paraId="60065D62" w14:textId="30321CF1">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Pr="00992BAE" w:rsidR="00992BAE">
        <w:rPr>
          <w:rFonts w:ascii="Calibri" w:hAnsi="Calibri" w:cs="Calibri"/>
        </w:rPr>
        <w:t>E</w:t>
      </w:r>
      <w:r w:rsidR="00992BAE">
        <w:rPr>
          <w:rFonts w:ascii="Calibri" w:hAnsi="Calibri" w:cs="Calibri"/>
        </w:rPr>
        <w:t xml:space="preserve">uropean Union (EU), </w:t>
      </w:r>
      <w:r w:rsidRPr="00992BAE" w:rsidR="00992BAE">
        <w:rPr>
          <w:rFonts w:ascii="Calibri" w:hAnsi="Calibri" w:cs="Calibri"/>
        </w:rPr>
        <w:t xml:space="preserve">Germany, </w:t>
      </w:r>
      <w:r w:rsidR="00992BAE">
        <w:rPr>
          <w:rFonts w:ascii="Calibri" w:hAnsi="Calibri" w:cs="Calibri"/>
        </w:rPr>
        <w:t>C</w:t>
      </w:r>
      <w:r w:rsidRPr="00992BAE" w:rsidR="00992BAE">
        <w:rPr>
          <w:rFonts w:ascii="Calibri" w:hAnsi="Calibri" w:cs="Calibri"/>
        </w:rPr>
        <w:t>anada</w:t>
      </w:r>
      <w:r w:rsidR="00992BAE">
        <w:rPr>
          <w:rFonts w:ascii="Calibri" w:hAnsi="Calibri" w:cs="Calibri"/>
        </w:rPr>
        <w:t xml:space="preserve"> and Austria)</w:t>
      </w:r>
      <w:r w:rsidRPr="00992BAE" w:rsidR="00992BAE">
        <w:rPr>
          <w:rFonts w:ascii="Calibri" w:hAnsi="Calibri" w:cs="Calibri"/>
        </w:rPr>
        <w:t xml:space="preserve">, </w:t>
      </w:r>
      <w:r w:rsidRPr="00597DB7">
        <w:rPr>
          <w:rFonts w:ascii="Calibri" w:hAnsi="Calibri" w:cs="Calibri"/>
        </w:rPr>
        <w:t>as well as 4 Civil Society Organizations (currently International Civil Society Action Network</w:t>
      </w:r>
      <w:r w:rsidR="00E82B22">
        <w:rPr>
          <w:rFonts w:ascii="Calibri" w:hAnsi="Calibri" w:cs="Calibri"/>
        </w:rPr>
        <w:t xml:space="preserve"> </w:t>
      </w:r>
      <w:r w:rsidR="00143FD5">
        <w:rPr>
          <w:rFonts w:ascii="Calibri" w:hAnsi="Calibri" w:cs="Calibri"/>
        </w:rPr>
        <w:t>for</w:t>
      </w:r>
      <w:r w:rsidRPr="00597DB7">
        <w:rPr>
          <w:rFonts w:ascii="Calibri" w:hAnsi="Calibri" w:cs="Calibri"/>
        </w:rPr>
        <w:t xml:space="preserve"> women’s rights, peace and security (ICAN), Global Partnership for the Prevention of Armed Conflict (GPPAC), </w:t>
      </w:r>
      <w:r w:rsidR="008E3781">
        <w:rPr>
          <w:rFonts w:ascii="Calibri" w:hAnsi="Calibri" w:cs="Calibri"/>
        </w:rPr>
        <w:t>Action Aid and Women</w:t>
      </w:r>
      <w:r w:rsidR="00D110DD">
        <w:rPr>
          <w:rFonts w:ascii="Calibri" w:hAnsi="Calibri" w:cs="Calibri"/>
        </w:rPr>
        <w:t>’s</w:t>
      </w:r>
      <w:r w:rsidR="008E3781">
        <w:rPr>
          <w:rFonts w:ascii="Calibri" w:hAnsi="Calibri" w:cs="Calibri"/>
        </w:rPr>
        <w:t xml:space="preserve"> Refugee Commission</w:t>
      </w:r>
      <w:r w:rsidR="00143FD5">
        <w:rPr>
          <w:rFonts w:ascii="Calibri" w:hAnsi="Calibri" w:cs="Calibri"/>
        </w:rPr>
        <w:t>.</w:t>
      </w:r>
    </w:p>
    <w:p w:rsidR="008E3781" w:rsidP="00306EEB" w:rsidRDefault="008E3781" w14:paraId="08D3FFEB" w14:textId="77777777">
      <w:pPr>
        <w:spacing w:after="0" w:line="240" w:lineRule="auto"/>
        <w:jc w:val="both"/>
        <w:rPr>
          <w:rFonts w:ascii="Calibri" w:hAnsi="Calibri" w:cs="Calibri"/>
        </w:rPr>
      </w:pPr>
    </w:p>
    <w:p w:rsidR="00081D3D" w:rsidP="00BA6C90" w:rsidRDefault="00306EEB" w14:paraId="4E7EAE63" w14:textId="7753ABAE">
      <w:pPr>
        <w:spacing w:after="0" w:line="240" w:lineRule="auto"/>
        <w:jc w:val="both"/>
        <w:rPr>
          <w:rFonts w:ascii="Calibri" w:hAnsi="Calibri" w:cs="Calibri"/>
        </w:rPr>
      </w:pPr>
      <w:r w:rsidRPr="00597DB7">
        <w:rPr>
          <w:rFonts w:ascii="Calibri" w:hAnsi="Calibri" w:cs="Calibri"/>
        </w:rPr>
        <w:t>UN Women acts as the WPHF’s Technical Secretariat at the global level. UN Women also acts as Management Entity for civil society organizations where UN Women has a country presence.</w:t>
      </w:r>
    </w:p>
    <w:p w:rsidR="00473813" w:rsidP="00BA6C90" w:rsidRDefault="00473813" w14:paraId="5FEE39AE" w14:textId="127F6B58">
      <w:pPr>
        <w:spacing w:after="0" w:line="240" w:lineRule="auto"/>
        <w:jc w:val="both"/>
        <w:rPr>
          <w:rFonts w:ascii="Calibri" w:hAnsi="Calibri" w:cs="Calibri"/>
        </w:rPr>
      </w:pPr>
    </w:p>
    <w:p w:rsidRPr="00A538FA" w:rsidR="002B6396" w:rsidP="002B6396" w:rsidRDefault="002B6396" w14:paraId="17EE72D0" w14:textId="77777777">
      <w:pPr>
        <w:pStyle w:val="ListParagraph"/>
        <w:numPr>
          <w:ilvl w:val="0"/>
          <w:numId w:val="1"/>
        </w:numPr>
        <w:spacing w:after="0" w:line="240" w:lineRule="auto"/>
        <w:ind w:left="360"/>
        <w:rPr>
          <w:b/>
        </w:rPr>
      </w:pPr>
      <w:r w:rsidRPr="00A538FA">
        <w:rPr>
          <w:b/>
        </w:rPr>
        <w:t>Nature and scope of the Call for Proposals</w:t>
      </w:r>
    </w:p>
    <w:p w:rsidR="002B6396" w:rsidP="002B6396" w:rsidRDefault="002B6396" w14:paraId="24E0D68B" w14:textId="6F9A720E">
      <w:pPr>
        <w:spacing w:after="0" w:line="240" w:lineRule="auto"/>
        <w:jc w:val="both"/>
        <w:rPr>
          <w:b/>
        </w:rPr>
      </w:pPr>
      <w:r w:rsidRPr="003E19A0">
        <w:t>The WPHF</w:t>
      </w:r>
      <w:r w:rsidR="00260D29">
        <w:t xml:space="preserve"> </w:t>
      </w:r>
      <w:r w:rsidRPr="003E19A0">
        <w:t xml:space="preserve">will fund qualifying </w:t>
      </w:r>
      <w:r w:rsidRPr="00B4062F">
        <w:t xml:space="preserve">projects in </w:t>
      </w:r>
      <w:r w:rsidR="00E11A75">
        <w:rPr>
          <w:b/>
        </w:rPr>
        <w:t>IRAQ</w:t>
      </w:r>
      <w:r w:rsidRPr="00FA35E6">
        <w:t>.</w:t>
      </w:r>
      <w:r w:rsidRPr="00B4062F">
        <w:t xml:space="preserve"> The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rsidRPr="002B6396" w:rsidR="002B6396" w:rsidP="002B6396" w:rsidRDefault="002B6396" w14:paraId="5E0FF2C2" w14:textId="77777777">
      <w:pPr>
        <w:spacing w:after="0"/>
        <w:rPr>
          <w:b/>
        </w:rPr>
      </w:pPr>
    </w:p>
    <w:p w:rsidR="003B524B" w:rsidP="00C66C74" w:rsidRDefault="009D726F" w14:paraId="5DD2C500" w14:textId="2381C1DF">
      <w:pPr>
        <w:spacing w:after="0"/>
      </w:pPr>
      <w:r>
        <w:t>Armed conflicts</w:t>
      </w:r>
      <w:r w:rsidR="005346F7">
        <w:t xml:space="preserve">, </w:t>
      </w:r>
      <w:r>
        <w:t>economic sanctions and displacement drive humanitarian needs in Iraq. Over 4.1 million people are in need of some form of humanitarian assistance, out of which 2.4 million people are in acute need of assistance</w:t>
      </w:r>
      <w:r w:rsidR="00561D9B">
        <w:rPr>
          <w:rStyle w:val="FootnoteReference"/>
        </w:rPr>
        <w:footnoteReference w:id="1"/>
      </w:r>
      <w:r>
        <w:t>. There are currently about 1.2 million internally displaced people in Iraq and more than half of them have been displaced for mor</w:t>
      </w:r>
      <w:r w:rsidR="003B524B">
        <w:t>e</w:t>
      </w:r>
      <w:r>
        <w:t xml:space="preserve"> than four years</w:t>
      </w:r>
      <w:r w:rsidR="00561D9B">
        <w:rPr>
          <w:rStyle w:val="FootnoteReference"/>
        </w:rPr>
        <w:footnoteReference w:id="2"/>
      </w:r>
      <w:r>
        <w:t xml:space="preserve">. </w:t>
      </w:r>
      <w:r w:rsidR="00561D9B">
        <w:t xml:space="preserve">Other humanitarian challenges include the delayed implementation of recovery and resilience activities to address the </w:t>
      </w:r>
      <w:r w:rsidR="00036049">
        <w:t>socioeconomic impacts</w:t>
      </w:r>
      <w:r w:rsidR="00561D9B">
        <w:t xml:space="preserve"> of the Covid-19 pandemic, </w:t>
      </w:r>
      <w:r w:rsidR="009555CA">
        <w:t>particularly</w:t>
      </w:r>
      <w:r w:rsidR="00561D9B">
        <w:t xml:space="preserve"> for women and girls. Iraq also remains prone to environmental challenges and natural hazards. </w:t>
      </w:r>
    </w:p>
    <w:p w:rsidR="003B524B" w:rsidP="00C66C74" w:rsidRDefault="003B524B" w14:paraId="1B908286" w14:textId="77777777">
      <w:pPr>
        <w:spacing w:after="0"/>
      </w:pPr>
    </w:p>
    <w:p w:rsidR="00036049" w:rsidP="000B7AA6" w:rsidRDefault="003B524B" w14:paraId="4C1E7663" w14:textId="1683E23C">
      <w:pPr>
        <w:spacing w:after="0"/>
      </w:pPr>
      <w:r>
        <w:t>The Covid-19</w:t>
      </w:r>
      <w:r w:rsidR="00036049">
        <w:t xml:space="preserve"> pandemic</w:t>
      </w:r>
      <w:r w:rsidR="002B1FA0">
        <w:t xml:space="preserve"> further</w:t>
      </w:r>
      <w:r>
        <w:t xml:space="preserve"> increased humanitarian needs and </w:t>
      </w:r>
      <w:r w:rsidR="002B1FA0">
        <w:t>required</w:t>
      </w:r>
      <w:r>
        <w:t xml:space="preserve"> </w:t>
      </w:r>
      <w:r w:rsidR="002B1FA0">
        <w:t xml:space="preserve">more </w:t>
      </w:r>
      <w:r>
        <w:t>remote mechanisms of coordination and implementation. Despite efforts to ensure humanitarian activities continue uninterrupted</w:t>
      </w:r>
      <w:r w:rsidR="002B1FA0">
        <w:t xml:space="preserve"> during the pandemic</w:t>
      </w:r>
      <w:r>
        <w:t xml:space="preserve">, concerns have been raised around reduced services </w:t>
      </w:r>
      <w:r w:rsidR="002B1FA0">
        <w:t>for</w:t>
      </w:r>
      <w:r>
        <w:t xml:space="preserve"> vulnerable</w:t>
      </w:r>
      <w:r w:rsidR="00036049">
        <w:t xml:space="preserve"> populations, </w:t>
      </w:r>
      <w:r w:rsidR="009555CA">
        <w:t>particularly</w:t>
      </w:r>
      <w:r>
        <w:t xml:space="preserve"> women and girls. </w:t>
      </w:r>
      <w:r w:rsidRPr="000E77FB">
        <w:t>Iraqi women comprise half of the 39 million population and head one in ten Iraqi households</w:t>
      </w:r>
      <w:r w:rsidRPr="000E77FB">
        <w:rPr>
          <w:vertAlign w:val="superscript"/>
        </w:rPr>
        <w:t>3</w:t>
      </w:r>
      <w:r w:rsidRPr="000E77FB">
        <w:t>.</w:t>
      </w:r>
      <w:r w:rsidRPr="003B524B">
        <w:t xml:space="preserve"> </w:t>
      </w:r>
      <w:r w:rsidRPr="000E77FB">
        <w:t xml:space="preserve">Data shows that nearly 2 million women in Iraq are either widowed or divorced, a situation that increases their burden of </w:t>
      </w:r>
      <w:r w:rsidR="00036049">
        <w:t>care and</w:t>
      </w:r>
      <w:r>
        <w:t xml:space="preserve"> their risk for economic hardship</w:t>
      </w:r>
      <w:r w:rsidRPr="000E77FB">
        <w:t xml:space="preserve">.  </w:t>
      </w:r>
    </w:p>
    <w:p w:rsidR="00036049" w:rsidP="000B7AA6" w:rsidRDefault="00036049" w14:paraId="5C95D9FD" w14:textId="77777777">
      <w:pPr>
        <w:spacing w:after="0"/>
      </w:pPr>
    </w:p>
    <w:p w:rsidR="000E77FB" w:rsidP="000B7AA6" w:rsidRDefault="000E77FB" w14:paraId="11B4A403" w14:textId="47B096CC">
      <w:pPr>
        <w:spacing w:after="0"/>
      </w:pPr>
      <w:r w:rsidRPr="000E77FB">
        <w:t>Despite the existence of a National Action Plan on UNSCR 1325, women and girls remain among the most vulnerable populations in Iraq.</w:t>
      </w:r>
      <w:r w:rsidR="00C66C74">
        <w:t xml:space="preserve"> </w:t>
      </w:r>
      <w:r w:rsidR="00036049">
        <w:t>They</w:t>
      </w:r>
      <w:r w:rsidRPr="000E77FB" w:rsidR="00036049">
        <w:t xml:space="preserve"> are targets of </w:t>
      </w:r>
      <w:r w:rsidR="00036049">
        <w:t>s</w:t>
      </w:r>
      <w:r w:rsidRPr="000E77FB" w:rsidR="00036049">
        <w:t>exual and gender-based violence, have limited access to public spaces and economic opportunities</w:t>
      </w:r>
      <w:r w:rsidR="00036049">
        <w:t>,</w:t>
      </w:r>
      <w:r w:rsidRPr="000E77FB" w:rsidR="00036049">
        <w:t xml:space="preserve"> and are excluded from decision-making and peacebuilding efforts.</w:t>
      </w:r>
      <w:r w:rsidR="00036049">
        <w:t xml:space="preserve"> </w:t>
      </w:r>
      <w:r w:rsidRPr="000E77FB">
        <w:t>As a result of international and local efforts to advance the WPS agenda, a second Iraqi National Action Plan on 1325 was adopted in 2020.  </w:t>
      </w:r>
    </w:p>
    <w:p w:rsidR="00561D9B" w:rsidP="00E11A75" w:rsidRDefault="00561D9B" w14:paraId="4C3FDE2A" w14:textId="77777777">
      <w:pPr>
        <w:spacing w:after="0"/>
        <w:jc w:val="both"/>
        <w:rPr>
          <w:bCs/>
        </w:rPr>
      </w:pPr>
    </w:p>
    <w:p w:rsidRPr="004B6294" w:rsidR="00711622" w:rsidP="00E11A75" w:rsidRDefault="00711622" w14:paraId="6733409C" w14:textId="76984FF2">
      <w:pPr>
        <w:spacing w:after="0"/>
        <w:jc w:val="both"/>
        <w:rPr>
          <w:bCs/>
        </w:rPr>
      </w:pPr>
      <w:r w:rsidRPr="00BA063E">
        <w:rPr>
          <w:bCs/>
        </w:rPr>
        <w:t>The focus of th</w:t>
      </w:r>
      <w:r>
        <w:rPr>
          <w:bCs/>
        </w:rPr>
        <w:t>is</w:t>
      </w:r>
      <w:r w:rsidRPr="00BA063E">
        <w:rPr>
          <w:bCs/>
        </w:rPr>
        <w:t xml:space="preserve"> WPHF call </w:t>
      </w:r>
      <w:r>
        <w:rPr>
          <w:bCs/>
        </w:rPr>
        <w:t xml:space="preserve">for proposals </w:t>
      </w:r>
      <w:r w:rsidRPr="00BA063E">
        <w:rPr>
          <w:bCs/>
        </w:rPr>
        <w:t>will be on</w:t>
      </w:r>
      <w:r w:rsidR="00E11A75">
        <w:rPr>
          <w:bCs/>
        </w:rPr>
        <w:t xml:space="preserve"> </w:t>
      </w:r>
      <w:r w:rsidRPr="00E11A75" w:rsidR="00E11A75">
        <w:rPr>
          <w:b/>
          <w:bCs/>
        </w:rPr>
        <w:t>enhancing inclusive and gender responsive humanitarian/crisis planning, frameworks, and programming</w:t>
      </w:r>
      <w:r w:rsidRPr="00E11A75" w:rsidR="00E11A75">
        <w:t>.</w:t>
      </w:r>
      <w:r w:rsidRPr="00E11A75" w:rsidR="00E11A75">
        <w:rPr>
          <w:b/>
          <w:bCs/>
          <w:i/>
          <w:iCs/>
        </w:rPr>
        <w:t xml:space="preserve"> </w:t>
      </w:r>
      <w:r>
        <w:rPr>
          <w:bCs/>
        </w:rPr>
        <w:t>Special attention will be provided to applications</w:t>
      </w:r>
      <w:r w:rsidRPr="004B6294">
        <w:rPr>
          <w:bCs/>
        </w:rPr>
        <w:t xml:space="preserve"> </w:t>
      </w:r>
      <w:r>
        <w:rPr>
          <w:bCs/>
        </w:rPr>
        <w:t>supporting women and girls</w:t>
      </w:r>
      <w:r w:rsidRPr="004B6294">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w:t>
      </w:r>
      <w:r>
        <w:rPr>
          <w:bCs/>
        </w:rPr>
        <w:t>behind</w:t>
      </w:r>
      <w:r w:rsidRPr="004B6294">
        <w:rPr>
          <w:bCs/>
        </w:rPr>
        <w:t>.</w:t>
      </w:r>
    </w:p>
    <w:p w:rsidRPr="00B65C92" w:rsidR="00711622" w:rsidP="00711622" w:rsidRDefault="00711622" w14:paraId="344297F5" w14:textId="77777777">
      <w:pPr>
        <w:spacing w:after="0" w:line="240" w:lineRule="auto"/>
        <w:rPr>
          <w:highlight w:val="green"/>
        </w:rPr>
      </w:pPr>
    </w:p>
    <w:p w:rsidR="00EF2560" w:rsidP="00EF2560" w:rsidRDefault="00EF2560" w14:paraId="64585C5C" w14:textId="77777777">
      <w:pPr>
        <w:spacing w:after="0"/>
      </w:pPr>
      <w:r>
        <w:t xml:space="preserve">The proposal submitted must be aligned to the </w:t>
      </w:r>
      <w:r w:rsidRPr="00924FBD">
        <w:rPr>
          <w:u w:val="single"/>
        </w:rPr>
        <w:t>impact statements of the respective WPHF funding stream</w:t>
      </w:r>
      <w:r>
        <w:t xml:space="preserve"> that the organization chooses to apply to: </w:t>
      </w:r>
    </w:p>
    <w:p w:rsidR="00EF2560" w:rsidP="00EF2560" w:rsidRDefault="00EF2560" w14:paraId="2CDC1DF3" w14:textId="77777777">
      <w:pPr>
        <w:spacing w:after="0"/>
      </w:pPr>
    </w:p>
    <w:p w:rsidRPr="00B12ABE" w:rsidR="00EF2560" w:rsidP="00E11A75" w:rsidRDefault="00EF2560" w14:paraId="1375B5AB" w14:textId="0916184D">
      <w:pPr>
        <w:pStyle w:val="ListParagraph"/>
        <w:numPr>
          <w:ilvl w:val="0"/>
          <w:numId w:val="31"/>
        </w:numPr>
        <w:spacing w:after="0"/>
      </w:pPr>
      <w:r w:rsidRPr="00B12ABE">
        <w:rPr>
          <w:b/>
          <w:bCs/>
        </w:rPr>
        <w:t>Programmatic funding stream</w:t>
      </w:r>
      <w:r>
        <w:t xml:space="preserve"> (WPHF impact area </w:t>
      </w:r>
      <w:r w:rsidR="00E11A75">
        <w:t>3</w:t>
      </w:r>
      <w:r>
        <w:t xml:space="preserve">) to </w:t>
      </w:r>
      <w:r w:rsidRPr="00E11A75" w:rsidR="00E11A75">
        <w:t>enhance inclusive and gender responsive humanitarian/crisis planning, frameworks, and programming.</w:t>
      </w:r>
      <w:r w:rsidRPr="00E11A75" w:rsidR="00E11A75">
        <w:rPr>
          <w:b/>
          <w:bCs/>
          <w:i/>
          <w:iCs/>
        </w:rPr>
        <w:t xml:space="preserve"> </w:t>
      </w:r>
    </w:p>
    <w:p w:rsidR="00DC13DC" w:rsidP="00DC13DC" w:rsidRDefault="00DC13DC" w14:paraId="2FAEF513" w14:textId="3CADAFB5">
      <w:pPr>
        <w:spacing w:after="0"/>
        <w:ind w:left="360"/>
      </w:pPr>
    </w:p>
    <w:p w:rsidR="005419E0" w:rsidP="005419E0" w:rsidRDefault="00711622" w14:paraId="321BF84B" w14:textId="41619ADF">
      <w:pPr>
        <w:spacing w:after="0"/>
      </w:pPr>
      <w:r>
        <w:t>Please read through the</w:t>
      </w:r>
      <w:r w:rsidRPr="6D696BEB">
        <w:rPr>
          <w:b/>
          <w:bCs/>
        </w:rPr>
        <w:t xml:space="preserve"> </w:t>
      </w:r>
      <w:r>
        <w:t>WPHF Tip Sheet</w:t>
      </w:r>
      <w:r w:rsidR="00133E24">
        <w:t>s</w:t>
      </w:r>
      <w:r>
        <w:t xml:space="preserve"> for guidance on the result framework for </w:t>
      </w:r>
      <w:r w:rsidR="2533E9F0">
        <w:t>Impact area</w:t>
      </w:r>
      <w:r>
        <w:t xml:space="preserve"> </w:t>
      </w:r>
      <w:r w:rsidRPr="00E11A75" w:rsidR="00E11A75">
        <w:t>3</w:t>
      </w:r>
      <w:r w:rsidRPr="00E11A75" w:rsidR="00133E24">
        <w:t xml:space="preserve"> </w:t>
      </w:r>
      <w:r>
        <w:t xml:space="preserve">in </w:t>
      </w:r>
      <w:r w:rsidR="006104ED">
        <w:t>Section 8 below.</w:t>
      </w:r>
    </w:p>
    <w:p w:rsidR="009555CA" w:rsidP="005419E0" w:rsidRDefault="009555CA" w14:paraId="60B35B8D" w14:textId="77777777">
      <w:pPr>
        <w:spacing w:after="0"/>
      </w:pPr>
    </w:p>
    <w:p w:rsidRPr="0019032E" w:rsidR="002B0418" w:rsidP="002B0418" w:rsidRDefault="002B0418" w14:paraId="6CD5AAC5" w14:textId="77777777">
      <w:pPr>
        <w:pStyle w:val="ListParagraph"/>
        <w:numPr>
          <w:ilvl w:val="0"/>
          <w:numId w:val="1"/>
        </w:numPr>
        <w:spacing w:after="0" w:line="240" w:lineRule="auto"/>
        <w:ind w:left="360"/>
        <w:rPr>
          <w:b/>
        </w:rPr>
      </w:pPr>
      <w:r>
        <w:rPr>
          <w:b/>
        </w:rPr>
        <w:t xml:space="preserve">Duration of Grants </w:t>
      </w:r>
    </w:p>
    <w:p w:rsidR="002B0418" w:rsidP="00552679" w:rsidRDefault="002B0418" w14:paraId="5C054A2A" w14:textId="0806D977">
      <w:pPr>
        <w:spacing w:after="0" w:line="240" w:lineRule="auto"/>
      </w:pPr>
      <w:r w:rsidRPr="0019032E">
        <w:t xml:space="preserve">All civil society organizations can apply for </w:t>
      </w:r>
      <w:r>
        <w:t xml:space="preserve">a maximum </w:t>
      </w:r>
      <w:r w:rsidRPr="0097721E">
        <w:rPr>
          <w:b/>
          <w:bCs/>
        </w:rPr>
        <w:t xml:space="preserve">of </w:t>
      </w:r>
      <w:r w:rsidRPr="0097721E" w:rsidR="009555CA">
        <w:rPr>
          <w:b/>
          <w:bCs/>
          <w:u w:val="single"/>
        </w:rPr>
        <w:t>1</w:t>
      </w:r>
      <w:r w:rsidRPr="0097721E">
        <w:rPr>
          <w:b/>
          <w:bCs/>
          <w:u w:val="single"/>
        </w:rPr>
        <w:t>-year grants</w:t>
      </w:r>
      <w:r w:rsidRPr="009555CA">
        <w:rPr>
          <w:u w:val="single"/>
        </w:rPr>
        <w:t>.</w:t>
      </w:r>
      <w:r>
        <w:t xml:space="preserve"> </w:t>
      </w:r>
    </w:p>
    <w:p w:rsidR="002B0418" w:rsidP="002B0418" w:rsidRDefault="002B0418" w14:paraId="51FB1E2D" w14:textId="77777777">
      <w:pPr>
        <w:spacing w:after="0" w:line="240" w:lineRule="auto"/>
        <w:ind w:left="360"/>
      </w:pPr>
    </w:p>
    <w:p w:rsidR="002B0418" w:rsidP="002B0418" w:rsidRDefault="002B0418" w14:paraId="4832DE8D" w14:textId="25E2820A">
      <w:pPr>
        <w:pStyle w:val="ListParagraph"/>
        <w:numPr>
          <w:ilvl w:val="0"/>
          <w:numId w:val="1"/>
        </w:numPr>
        <w:spacing w:after="0" w:line="240" w:lineRule="auto"/>
        <w:ind w:left="360"/>
        <w:rPr>
          <w:b/>
          <w:bCs/>
        </w:rPr>
      </w:pPr>
      <w:r>
        <w:rPr>
          <w:b/>
          <w:bCs/>
        </w:rPr>
        <w:lastRenderedPageBreak/>
        <w:t>Location</w:t>
      </w:r>
    </w:p>
    <w:p w:rsidR="005B46B8" w:rsidP="005B46B8" w:rsidRDefault="002B0418" w14:paraId="70450173" w14:textId="604D73E9">
      <w:pPr>
        <w:spacing w:after="0"/>
      </w:pPr>
      <w:r w:rsidRPr="009555CA">
        <w:t xml:space="preserve">Projects </w:t>
      </w:r>
      <w:r w:rsidRPr="009555CA" w:rsidR="009555CA">
        <w:t xml:space="preserve">can be implemented in </w:t>
      </w:r>
      <w:r w:rsidRPr="0097721E" w:rsidR="009555CA">
        <w:rPr>
          <w:b/>
          <w:bCs/>
          <w:u w:val="single"/>
        </w:rPr>
        <w:t>any geographical location</w:t>
      </w:r>
      <w:r w:rsidRPr="009555CA" w:rsidR="009555CA">
        <w:t xml:space="preserve"> in </w:t>
      </w:r>
      <w:r w:rsidRPr="009555CA" w:rsidR="00892CC4">
        <w:t>Iraq</w:t>
      </w:r>
      <w:r w:rsidR="00892CC4">
        <w:t xml:space="preserve">; however, </w:t>
      </w:r>
      <w:r w:rsidRPr="00892CC4" w:rsidR="00892CC4">
        <w:t>priority will be given to areas in need of humanitarian response</w:t>
      </w:r>
      <w:r w:rsidR="00892CC4">
        <w:t>.</w:t>
      </w:r>
    </w:p>
    <w:p w:rsidRPr="00BA6C90" w:rsidR="00E45D86" w:rsidP="00BA6C90" w:rsidRDefault="00E45D86" w14:paraId="429FDA73" w14:textId="77777777">
      <w:pPr>
        <w:spacing w:after="0" w:line="240" w:lineRule="auto"/>
        <w:rPr>
          <w:b/>
          <w:bCs/>
        </w:rPr>
      </w:pPr>
    </w:p>
    <w:p w:rsidRPr="00C87FD7" w:rsidR="002B0418" w:rsidP="002B0418" w:rsidRDefault="002B0418" w14:paraId="29C173EC" w14:textId="05BF6D41">
      <w:pPr>
        <w:pStyle w:val="ListParagraph"/>
        <w:numPr>
          <w:ilvl w:val="0"/>
          <w:numId w:val="1"/>
        </w:numPr>
        <w:spacing w:after="0" w:line="240" w:lineRule="auto"/>
        <w:ind w:left="360"/>
        <w:rPr>
          <w:b/>
          <w:bCs/>
        </w:rPr>
      </w:pPr>
      <w:r w:rsidRPr="00C87FD7">
        <w:rPr>
          <w:b/>
          <w:bCs/>
        </w:rPr>
        <w:t>Funding streams</w:t>
      </w:r>
      <w:r>
        <w:rPr>
          <w:b/>
          <w:bCs/>
        </w:rPr>
        <w:t xml:space="preserve"> and amounts</w:t>
      </w:r>
    </w:p>
    <w:p w:rsidR="002B0418" w:rsidP="00D67740" w:rsidRDefault="00093289" w14:paraId="0B0B658B" w14:textId="2C35F0A6">
      <w:pPr>
        <w:spacing w:after="0"/>
        <w:rPr>
          <w:rFonts w:cstheme="minorHAnsi"/>
        </w:rPr>
      </w:pPr>
      <w:r>
        <w:t xml:space="preserve">The WPHF will grant around </w:t>
      </w:r>
      <w:r w:rsidRPr="0097721E" w:rsidR="00B12ABE">
        <w:rPr>
          <w:b/>
          <w:bCs/>
        </w:rPr>
        <w:t>1.3 million</w:t>
      </w:r>
      <w:r w:rsidRPr="0097721E">
        <w:rPr>
          <w:b/>
          <w:bCs/>
        </w:rPr>
        <w:t xml:space="preserve"> USD over </w:t>
      </w:r>
      <w:r w:rsidRPr="0097721E" w:rsidR="002E10F3">
        <w:rPr>
          <w:b/>
          <w:bCs/>
        </w:rPr>
        <w:t>one</w:t>
      </w:r>
      <w:r w:rsidRPr="0097721E">
        <w:rPr>
          <w:b/>
          <w:bCs/>
        </w:rPr>
        <w:t xml:space="preserve"> year</w:t>
      </w:r>
      <w:r>
        <w:t xml:space="preserve"> to </w:t>
      </w:r>
      <w:r w:rsidR="00CE16A4">
        <w:t>IRAQ</w:t>
      </w:r>
      <w:r>
        <w:t xml:space="preserve">. </w:t>
      </w:r>
      <w:r w:rsidRPr="00FA35E6" w:rsidR="002B0418">
        <w:rPr>
          <w:bCs/>
        </w:rPr>
        <w:t>The</w:t>
      </w:r>
      <w:r w:rsidRPr="00A27D7D" w:rsidR="002B0418">
        <w:rPr>
          <w:rFonts w:cstheme="minorHAnsi"/>
          <w:bCs/>
        </w:rPr>
        <w:t xml:space="preserve"> </w:t>
      </w:r>
      <w:r w:rsidR="002B0418">
        <w:rPr>
          <w:rFonts w:cstheme="minorHAnsi"/>
        </w:rPr>
        <w:t>Call for proposals aims at responding to the needs of local women’s organizations in fragile settings</w:t>
      </w:r>
      <w:r w:rsidRPr="00574637" w:rsidR="002B0418">
        <w:rPr>
          <w:rFonts w:cstheme="minorHAnsi"/>
        </w:rPr>
        <w:t xml:space="preserve">, </w:t>
      </w:r>
      <w:r w:rsidR="002B0418">
        <w:rPr>
          <w:rFonts w:cstheme="minorHAnsi"/>
        </w:rPr>
        <w:t>with</w:t>
      </w:r>
      <w:r w:rsidRPr="00574637" w:rsidR="002B0418">
        <w:rPr>
          <w:rFonts w:cstheme="minorHAnsi"/>
        </w:rPr>
        <w:t xml:space="preserve"> </w:t>
      </w:r>
      <w:r w:rsidR="00B54464">
        <w:rPr>
          <w:rFonts w:cstheme="minorHAnsi"/>
        </w:rPr>
        <w:t>the below</w:t>
      </w:r>
      <w:r w:rsidRPr="00574637" w:rsidR="002B0418">
        <w:rPr>
          <w:rFonts w:cstheme="minorHAnsi"/>
        </w:rPr>
        <w:t xml:space="preserve"> funding stream:</w:t>
      </w:r>
    </w:p>
    <w:p w:rsidRPr="00574637" w:rsidR="00D67740" w:rsidP="00D67740" w:rsidRDefault="00D67740" w14:paraId="03E44953" w14:textId="77777777">
      <w:pPr>
        <w:spacing w:after="0"/>
        <w:rPr>
          <w:rFonts w:cstheme="minorHAnsi"/>
        </w:rPr>
      </w:pPr>
    </w:p>
    <w:p w:rsidRPr="00F45F08" w:rsidR="00115708" w:rsidP="00115708" w:rsidRDefault="00115708" w14:paraId="0BDCE1D5" w14:textId="72C58038">
      <w:pPr>
        <w:spacing w:after="0" w:line="240" w:lineRule="auto"/>
        <w:rPr>
          <w:rFonts w:cstheme="minorHAnsi"/>
        </w:rPr>
      </w:pPr>
      <w:r w:rsidRPr="00F45F08">
        <w:rPr>
          <w:rFonts w:cstheme="minorHAnsi"/>
          <w:b/>
          <w:bCs/>
        </w:rPr>
        <w:t xml:space="preserve">Funding stream </w:t>
      </w:r>
      <w:r w:rsidR="00156F5B">
        <w:rPr>
          <w:rFonts w:cstheme="minorHAnsi"/>
          <w:b/>
          <w:bCs/>
        </w:rPr>
        <w:t>1</w:t>
      </w:r>
      <w:r w:rsidRPr="00F45F08">
        <w:rPr>
          <w:rFonts w:cstheme="minorHAnsi"/>
          <w:b/>
          <w:bCs/>
        </w:rPr>
        <w:t xml:space="preserve">: Programmatic funding: from </w:t>
      </w:r>
      <w:r w:rsidR="0097721E">
        <w:rPr>
          <w:rFonts w:cstheme="minorHAnsi"/>
          <w:b/>
          <w:bCs/>
        </w:rPr>
        <w:t>15</w:t>
      </w:r>
      <w:r w:rsidRPr="00F45F08">
        <w:rPr>
          <w:rFonts w:cstheme="minorHAnsi"/>
          <w:b/>
          <w:bCs/>
        </w:rPr>
        <w:t>0,000 USD to 200,000 USD</w:t>
      </w:r>
      <w:r w:rsidRPr="00F45F08">
        <w:rPr>
          <w:rFonts w:cstheme="minorHAnsi"/>
        </w:rPr>
        <w:t xml:space="preserve"> </w:t>
      </w:r>
    </w:p>
    <w:p w:rsidRPr="00C87FD7" w:rsidR="00115708" w:rsidP="00115708" w:rsidRDefault="00115708" w14:paraId="33D06B41" w14:textId="77777777">
      <w:r w:rsidRPr="6D696BEB">
        <w:t xml:space="preserve">This funding stream will finance projects which aim specifically to fund programmatic activities aligned with the </w:t>
      </w:r>
      <w:r w:rsidRPr="00E11A75">
        <w:t xml:space="preserve">WPHF Impact Area 3. </w:t>
      </w:r>
    </w:p>
    <w:p w:rsidR="004C4BD4" w:rsidP="004C4BD4" w:rsidRDefault="004C4BD4" w14:paraId="59259FC5" w14:textId="77777777">
      <w:pPr>
        <w:spacing w:after="0" w:line="240" w:lineRule="auto"/>
        <w:rPr>
          <w:b/>
          <w:bCs/>
          <w:u w:val="single"/>
        </w:rPr>
      </w:pPr>
      <w:r>
        <w:rPr>
          <w:b/>
          <w:bCs/>
          <w:u w:val="single"/>
        </w:rPr>
        <w:t xml:space="preserve">Please note: </w:t>
      </w:r>
      <w:r w:rsidRPr="009C11A7">
        <w:rPr>
          <w:b/>
          <w:bCs/>
          <w:u w:val="single"/>
        </w:rPr>
        <w:t>All selected grantees must ensure that there is continuous coordination with the Department of Women empowerment in their respective governorates.</w:t>
      </w:r>
    </w:p>
    <w:p w:rsidRPr="00BB509D" w:rsidR="004C4BD4" w:rsidP="000B7AA6" w:rsidRDefault="004C4BD4" w14:paraId="5AF8DCC7" w14:textId="77777777">
      <w:pPr>
        <w:spacing w:after="0"/>
      </w:pPr>
    </w:p>
    <w:p w:rsidRPr="0019032E" w:rsidR="004057AB" w:rsidP="004057AB" w:rsidRDefault="004057AB" w14:paraId="5162CE24" w14:textId="77777777">
      <w:pPr>
        <w:pStyle w:val="ListParagraph"/>
        <w:numPr>
          <w:ilvl w:val="0"/>
          <w:numId w:val="1"/>
        </w:numPr>
        <w:spacing w:after="0" w:line="240" w:lineRule="auto"/>
        <w:ind w:left="360"/>
        <w:rPr>
          <w:b/>
        </w:rPr>
      </w:pPr>
      <w:r w:rsidRPr="0019032E">
        <w:rPr>
          <w:b/>
        </w:rPr>
        <w:t xml:space="preserve">Eligibility, </w:t>
      </w:r>
      <w:r>
        <w:rPr>
          <w:b/>
        </w:rPr>
        <w:t>A</w:t>
      </w:r>
      <w:r w:rsidRPr="0019032E">
        <w:rPr>
          <w:b/>
        </w:rPr>
        <w:t>pplication, and Selection Process</w:t>
      </w:r>
    </w:p>
    <w:p w:rsidRPr="0019032E" w:rsidR="004057AB" w:rsidP="004057AB" w:rsidRDefault="004057AB" w14:paraId="568B190A" w14:textId="77777777">
      <w:pPr>
        <w:spacing w:after="0" w:line="240" w:lineRule="auto"/>
        <w:ind w:firstLine="360"/>
        <w:rPr>
          <w:b/>
        </w:rPr>
      </w:pPr>
    </w:p>
    <w:p w:rsidRPr="0019032E" w:rsidR="004057AB" w:rsidP="00552679" w:rsidRDefault="00BF0362" w14:paraId="314C65EE" w14:textId="7CDEF51A">
      <w:pPr>
        <w:spacing w:after="0" w:line="240" w:lineRule="auto"/>
        <w:rPr>
          <w:b/>
        </w:rPr>
      </w:pPr>
      <w:r>
        <w:rPr>
          <w:b/>
        </w:rPr>
        <w:t>6</w:t>
      </w:r>
      <w:r w:rsidRPr="0019032E" w:rsidR="004057AB">
        <w:rPr>
          <w:b/>
        </w:rPr>
        <w:t>.1. Who is eligible to apply and receive funding?</w:t>
      </w:r>
    </w:p>
    <w:p w:rsidR="004057AB" w:rsidP="00552679" w:rsidRDefault="004057AB" w14:paraId="5AEF385F" w14:textId="77777777">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Grassroots and local commu</w:t>
      </w:r>
      <w:r w:rsidRPr="0019032E">
        <w:t>nity-based organizations are particularly encouraged to apply. Joint projects are allowed and encouraged.</w:t>
      </w:r>
      <w:r>
        <w:t xml:space="preserve"> </w:t>
      </w:r>
    </w:p>
    <w:p w:rsidR="004057AB" w:rsidP="00552679" w:rsidRDefault="004057AB" w14:paraId="26527758" w14:textId="77777777">
      <w:pPr>
        <w:spacing w:after="0" w:line="240" w:lineRule="auto"/>
        <w:jc w:val="both"/>
      </w:pPr>
    </w:p>
    <w:p w:rsidR="004057AB" w:rsidP="00552679" w:rsidRDefault="004057AB" w14:paraId="44B934D9" w14:textId="12E47611">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rsidR="004057AB" w:rsidP="00552679" w:rsidRDefault="004057AB" w14:paraId="102D466C" w14:textId="77777777">
      <w:pPr>
        <w:spacing w:after="0" w:line="240" w:lineRule="auto"/>
        <w:jc w:val="both"/>
      </w:pPr>
    </w:p>
    <w:p w:rsidR="004057AB" w:rsidP="00552679" w:rsidRDefault="004057AB" w14:paraId="33F34BB1" w14:textId="16D10784">
      <w:pPr>
        <w:spacing w:after="0" w:line="240" w:lineRule="auto"/>
        <w:jc w:val="both"/>
      </w:pPr>
      <w:r>
        <w:t>“Women-led organization” must be headed by a woman as director/head of organization.</w:t>
      </w:r>
    </w:p>
    <w:p w:rsidR="00A41068" w:rsidP="00552679" w:rsidRDefault="00A41068" w14:paraId="6C1A08AD" w14:textId="3DCBB7C1">
      <w:pPr>
        <w:spacing w:after="0" w:line="240" w:lineRule="auto"/>
        <w:ind w:left="360"/>
        <w:jc w:val="both"/>
      </w:pPr>
    </w:p>
    <w:p w:rsidR="00A41068" w:rsidP="00552679" w:rsidRDefault="00A41068" w14:paraId="1F50B1D5" w14:textId="77777777">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rsidR="00A41068" w:rsidP="00552679" w:rsidRDefault="00A41068" w14:paraId="75C30D92" w14:textId="77777777">
      <w:pPr>
        <w:spacing w:after="0" w:line="240" w:lineRule="auto"/>
        <w:jc w:val="both"/>
      </w:pPr>
    </w:p>
    <w:p w:rsidR="00A41068" w:rsidP="00552679" w:rsidRDefault="00A41068" w14:paraId="56EC8808" w14:textId="77777777">
      <w:pPr>
        <w:spacing w:after="0" w:line="240" w:lineRule="auto"/>
        <w:jc w:val="both"/>
      </w:pPr>
      <w:r>
        <w:t>“Youth-led organization” must be headed by a youth as defined by the country/organization</w:t>
      </w:r>
    </w:p>
    <w:p w:rsidR="00A41068" w:rsidP="00552679" w:rsidRDefault="00A41068" w14:paraId="4B5537F6" w14:textId="77777777">
      <w:pPr>
        <w:spacing w:after="0" w:line="240" w:lineRule="auto"/>
        <w:ind w:left="360"/>
        <w:jc w:val="both"/>
      </w:pPr>
    </w:p>
    <w:p w:rsidRPr="0019032E" w:rsidR="004057AB" w:rsidP="009A73DE" w:rsidRDefault="004057AB" w14:paraId="2BD19319" w14:textId="77777777">
      <w:pPr>
        <w:spacing w:after="0" w:line="240" w:lineRule="auto"/>
        <w:jc w:val="both"/>
      </w:pPr>
      <w:r>
        <w:t xml:space="preserve">Other CSOs must demonstrate experience in addressing violence against women and girls, gender inequalities and/or women’s rights. </w:t>
      </w:r>
    </w:p>
    <w:p w:rsidRPr="00CE4BAA" w:rsidR="004057AB" w:rsidP="00552679" w:rsidRDefault="004057AB" w14:paraId="0EB3B47E" w14:textId="6551F406">
      <w:pPr>
        <w:spacing w:after="0" w:line="240" w:lineRule="auto"/>
      </w:pPr>
    </w:p>
    <w:p w:rsidRPr="00CE4BAA" w:rsidR="004057AB" w:rsidP="009A73DE" w:rsidRDefault="004057AB" w14:paraId="1F1FF26F" w14:textId="77777777">
      <w:pPr>
        <w:pStyle w:val="CommentText"/>
        <w:spacing w:after="0"/>
        <w:rPr>
          <w:sz w:val="22"/>
          <w:szCs w:val="22"/>
        </w:rPr>
      </w:pPr>
      <w:r w:rsidRPr="00CE4BAA">
        <w:rPr>
          <w:sz w:val="22"/>
          <w:szCs w:val="22"/>
        </w:rPr>
        <w:t>The following are NOT eligible to apply for a grant from the WPHF:</w:t>
      </w:r>
    </w:p>
    <w:p w:rsidRPr="00CE4BAA" w:rsidR="004057AB" w:rsidP="009A73DE" w:rsidRDefault="004057AB" w14:paraId="27A449B1" w14:textId="77777777">
      <w:pPr>
        <w:pStyle w:val="CommentText"/>
        <w:numPr>
          <w:ilvl w:val="0"/>
          <w:numId w:val="24"/>
        </w:numPr>
        <w:spacing w:after="0"/>
        <w:ind w:left="540"/>
        <w:rPr>
          <w:sz w:val="22"/>
          <w:szCs w:val="22"/>
        </w:rPr>
      </w:pPr>
      <w:r w:rsidRPr="00CE4BAA">
        <w:rPr>
          <w:sz w:val="22"/>
          <w:szCs w:val="22"/>
        </w:rPr>
        <w:t>Organizations proposing a multi-country intervention;</w:t>
      </w:r>
    </w:p>
    <w:p w:rsidRPr="00CE4BAA" w:rsidR="004057AB" w:rsidP="009A73DE" w:rsidRDefault="004057AB" w14:paraId="64ABDC12" w14:textId="77777777">
      <w:pPr>
        <w:pStyle w:val="CommentText"/>
        <w:numPr>
          <w:ilvl w:val="0"/>
          <w:numId w:val="24"/>
        </w:numPr>
        <w:spacing w:after="0"/>
        <w:ind w:left="540"/>
        <w:rPr>
          <w:sz w:val="22"/>
          <w:szCs w:val="22"/>
        </w:rPr>
      </w:pPr>
      <w:r w:rsidRPr="00CE4BAA">
        <w:rPr>
          <w:sz w:val="22"/>
          <w:szCs w:val="22"/>
        </w:rPr>
        <w:t>Organizations proposing an intervention in a country different from the eligible country;</w:t>
      </w:r>
    </w:p>
    <w:p w:rsidRPr="00CE4BAA" w:rsidR="004057AB" w:rsidP="009A73DE" w:rsidRDefault="004758C7" w14:paraId="30269766" w14:textId="06B23E19">
      <w:pPr>
        <w:pStyle w:val="CommentText"/>
        <w:numPr>
          <w:ilvl w:val="0"/>
          <w:numId w:val="24"/>
        </w:numPr>
        <w:spacing w:after="0"/>
        <w:ind w:left="540"/>
        <w:rPr>
          <w:sz w:val="22"/>
          <w:szCs w:val="22"/>
        </w:rPr>
      </w:pPr>
      <w:r>
        <w:rPr>
          <w:sz w:val="22"/>
          <w:szCs w:val="22"/>
        </w:rPr>
        <w:t>L</w:t>
      </w:r>
      <w:r w:rsidRPr="00CE4BAA" w:rsidR="004057AB">
        <w:rPr>
          <w:sz w:val="22"/>
          <w:szCs w:val="22"/>
        </w:rPr>
        <w:t>ead-organizations that are not legally registered in the country/territory of implementation;</w:t>
      </w:r>
    </w:p>
    <w:p w:rsidRPr="00CE4BAA" w:rsidR="004057AB" w:rsidP="009A73DE" w:rsidRDefault="004057AB" w14:paraId="538AFD5E" w14:textId="77777777">
      <w:pPr>
        <w:pStyle w:val="CommentText"/>
        <w:numPr>
          <w:ilvl w:val="0"/>
          <w:numId w:val="24"/>
        </w:numPr>
        <w:spacing w:after="0"/>
        <w:ind w:left="540"/>
        <w:rPr>
          <w:sz w:val="22"/>
          <w:szCs w:val="22"/>
        </w:rPr>
      </w:pPr>
      <w:r w:rsidRPr="00CE4BAA">
        <w:rPr>
          <w:sz w:val="22"/>
          <w:szCs w:val="22"/>
        </w:rPr>
        <w:t>Government agencies or institutions;</w:t>
      </w:r>
    </w:p>
    <w:p w:rsidRPr="00CE4BAA" w:rsidR="004057AB" w:rsidP="009A73DE" w:rsidRDefault="004057AB" w14:paraId="1626ECC5" w14:textId="77777777">
      <w:pPr>
        <w:pStyle w:val="CommentText"/>
        <w:numPr>
          <w:ilvl w:val="0"/>
          <w:numId w:val="24"/>
        </w:numPr>
        <w:spacing w:after="0"/>
        <w:ind w:left="540"/>
        <w:rPr>
          <w:sz w:val="22"/>
          <w:szCs w:val="22"/>
        </w:rPr>
      </w:pPr>
      <w:r w:rsidRPr="00CE4BAA">
        <w:rPr>
          <w:sz w:val="22"/>
          <w:szCs w:val="22"/>
        </w:rPr>
        <w:lastRenderedPageBreak/>
        <w:t>UN agencies or UN Country Teams;</w:t>
      </w:r>
    </w:p>
    <w:p w:rsidRPr="00CE4BAA" w:rsidR="004057AB" w:rsidP="009A73DE" w:rsidRDefault="004057AB" w14:paraId="6E561170" w14:textId="77777777">
      <w:pPr>
        <w:pStyle w:val="CommentText"/>
        <w:numPr>
          <w:ilvl w:val="0"/>
          <w:numId w:val="24"/>
        </w:numPr>
        <w:spacing w:after="0"/>
        <w:ind w:left="540"/>
        <w:rPr>
          <w:sz w:val="22"/>
          <w:szCs w:val="22"/>
        </w:rPr>
      </w:pPr>
      <w:r w:rsidRPr="00CE4BAA">
        <w:rPr>
          <w:sz w:val="22"/>
          <w:szCs w:val="22"/>
        </w:rPr>
        <w:t>Private individuals;</w:t>
      </w:r>
    </w:p>
    <w:p w:rsidRPr="00CE4BAA" w:rsidR="004057AB" w:rsidP="009A73DE" w:rsidRDefault="004057AB" w14:paraId="76E7E7A7" w14:textId="77777777">
      <w:pPr>
        <w:pStyle w:val="CommentText"/>
        <w:numPr>
          <w:ilvl w:val="0"/>
          <w:numId w:val="24"/>
        </w:numPr>
        <w:spacing w:after="0"/>
        <w:ind w:left="540"/>
        <w:rPr>
          <w:sz w:val="22"/>
          <w:szCs w:val="22"/>
        </w:rPr>
      </w:pPr>
      <w:r w:rsidRPr="00CE4BAA">
        <w:rPr>
          <w:sz w:val="22"/>
          <w:szCs w:val="22"/>
        </w:rPr>
        <w:t>Private sector entities;</w:t>
      </w:r>
    </w:p>
    <w:p w:rsidRPr="00CE4BAA" w:rsidR="004057AB" w:rsidP="009A73DE" w:rsidRDefault="004057AB" w14:paraId="39AED626" w14:textId="77777777">
      <w:pPr>
        <w:pStyle w:val="CommentText"/>
        <w:numPr>
          <w:ilvl w:val="0"/>
          <w:numId w:val="24"/>
        </w:numPr>
        <w:spacing w:after="0"/>
        <w:ind w:left="540"/>
      </w:pPr>
      <w:r w:rsidRPr="00CE4BAA">
        <w:rPr>
          <w:sz w:val="22"/>
          <w:szCs w:val="22"/>
        </w:rPr>
        <w:t>Universities and Education institutions</w:t>
      </w:r>
    </w:p>
    <w:p w:rsidRPr="00CE4BAA" w:rsidR="004057AB" w:rsidP="004057AB" w:rsidRDefault="004057AB" w14:paraId="035A399D" w14:textId="77777777">
      <w:pPr>
        <w:spacing w:after="0" w:line="240" w:lineRule="auto"/>
      </w:pPr>
    </w:p>
    <w:p w:rsidRPr="0060293F" w:rsidR="004057AB" w:rsidP="00B11003" w:rsidRDefault="00B11003" w14:paraId="3760EC4A" w14:textId="055D7083">
      <w:pPr>
        <w:spacing w:after="0" w:line="240" w:lineRule="auto"/>
      </w:pPr>
      <w:r>
        <w:rPr>
          <w:b/>
        </w:rPr>
        <w:t>6</w:t>
      </w:r>
      <w:r w:rsidRPr="0060293F" w:rsidR="004057AB">
        <w:rPr>
          <w:b/>
        </w:rPr>
        <w:t>.2. Do I need to be a legally registered entity/organization to apply?</w:t>
      </w:r>
      <w:r w:rsidRPr="000517D7" w:rsidR="004057AB">
        <w:rPr>
          <w:b/>
        </w:rPr>
        <w:t xml:space="preserve"> </w:t>
      </w:r>
      <w:r w:rsidRPr="000517D7" w:rsidR="004057AB">
        <w:rPr>
          <w:b/>
        </w:rPr>
        <w:br/>
      </w:r>
      <w:r w:rsidRPr="0060293F" w:rsidR="004057AB">
        <w:t xml:space="preserve">The lead applicant organization must have legal status with the competent national authority in the eligible country of project implementation. </w:t>
      </w:r>
      <w:r w:rsidR="00765E0E">
        <w:t>Organizations</w:t>
      </w:r>
      <w:r w:rsidRPr="0060293F" w:rsidR="004057AB">
        <w:t xml:space="preserve"> that are not registered in the country of implementation may apply in partnership with a locally registered implementing partner as the lead applicant.</w:t>
      </w:r>
    </w:p>
    <w:p w:rsidRPr="00B65C92" w:rsidR="004057AB" w:rsidP="00B11003" w:rsidRDefault="004057AB" w14:paraId="1C55ABD3" w14:textId="77777777">
      <w:pPr>
        <w:spacing w:after="0" w:line="240" w:lineRule="auto"/>
        <w:rPr>
          <w:highlight w:val="green"/>
        </w:rPr>
      </w:pPr>
    </w:p>
    <w:p w:rsidRPr="0060293F" w:rsidR="004057AB" w:rsidP="00B11003" w:rsidRDefault="004057AB" w14:paraId="1DAD886F" w14:textId="77777777">
      <w:pPr>
        <w:spacing w:after="0" w:line="240" w:lineRule="auto"/>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rsidRPr="00B65C92" w:rsidR="004057AB" w:rsidP="009A73DE" w:rsidRDefault="004057AB" w14:paraId="2557C871" w14:textId="77777777">
      <w:pPr>
        <w:spacing w:after="0" w:line="240" w:lineRule="auto"/>
        <w:ind w:left="180"/>
        <w:rPr>
          <w:highlight w:val="green"/>
        </w:rPr>
      </w:pPr>
    </w:p>
    <w:p w:rsidRPr="0060293F" w:rsidR="004057AB" w:rsidP="00B12ABE" w:rsidRDefault="004057AB" w14:paraId="33B160C8" w14:textId="77777777">
      <w:pPr>
        <w:spacing w:after="0" w:line="240" w:lineRule="auto"/>
      </w:pPr>
      <w:r>
        <w:t xml:space="preserve">Only the lead partner has to provide their legal registration. </w:t>
      </w:r>
      <w:r w:rsidRPr="0060293F">
        <w:t>Implementing partners that are part of a joint proposal, do not have to be legally registered</w:t>
      </w:r>
      <w:r>
        <w:t xml:space="preserve"> but have to be civil society organizations (non-profit and non-governmental). </w:t>
      </w:r>
      <w:r w:rsidRPr="0060293F">
        <w:t xml:space="preserve"> </w:t>
      </w:r>
    </w:p>
    <w:p w:rsidRPr="00B65C92" w:rsidR="004057AB" w:rsidP="004057AB" w:rsidRDefault="004057AB" w14:paraId="36DAA84E" w14:textId="77777777">
      <w:pPr>
        <w:spacing w:after="0" w:line="240" w:lineRule="auto"/>
        <w:ind w:left="360"/>
        <w:rPr>
          <w:highlight w:val="green"/>
        </w:rPr>
      </w:pPr>
    </w:p>
    <w:p w:rsidRPr="00D71DE4" w:rsidR="004057AB" w:rsidP="00B12ABE" w:rsidRDefault="00B11003" w14:paraId="7D779565" w14:textId="065BA37E">
      <w:pPr>
        <w:spacing w:after="0" w:line="240" w:lineRule="auto"/>
        <w:rPr>
          <w:b/>
        </w:rPr>
      </w:pPr>
      <w:r>
        <w:rPr>
          <w:b/>
        </w:rPr>
        <w:t>6</w:t>
      </w:r>
      <w:r w:rsidRPr="00D71DE4" w:rsidR="004057AB">
        <w:rPr>
          <w:b/>
        </w:rPr>
        <w:t>.3. Can my project cover several countries?</w:t>
      </w:r>
    </w:p>
    <w:p w:rsidRPr="00D71DE4" w:rsidR="004057AB" w:rsidP="00B12ABE" w:rsidRDefault="004057AB" w14:paraId="6FAB3475" w14:textId="77777777">
      <w:pPr>
        <w:spacing w:after="0" w:line="240" w:lineRule="auto"/>
        <w:rPr>
          <w:bCs/>
        </w:rPr>
      </w:pPr>
      <w:r w:rsidRPr="00D71DE4">
        <w:rPr>
          <w:bCs/>
        </w:rPr>
        <w:t xml:space="preserve">No, projects can only be implemented in one single country. </w:t>
      </w:r>
      <w:r>
        <w:rPr>
          <w:bCs/>
        </w:rPr>
        <w:t xml:space="preserve">Multi-country proposals are not eligible. </w:t>
      </w:r>
    </w:p>
    <w:p w:rsidRPr="00B65C92" w:rsidR="004057AB" w:rsidP="00B12ABE" w:rsidRDefault="004057AB" w14:paraId="16085495" w14:textId="77777777">
      <w:pPr>
        <w:spacing w:after="0" w:line="240" w:lineRule="auto"/>
        <w:rPr>
          <w:b/>
          <w:highlight w:val="green"/>
        </w:rPr>
      </w:pPr>
    </w:p>
    <w:p w:rsidRPr="0060293F" w:rsidR="004057AB" w:rsidP="00B12ABE" w:rsidRDefault="00B11003" w14:paraId="58A19724" w14:textId="5CD1DE38">
      <w:pPr>
        <w:spacing w:after="0" w:line="240" w:lineRule="auto"/>
      </w:pPr>
      <w:r>
        <w:rPr>
          <w:b/>
        </w:rPr>
        <w:t>6</w:t>
      </w:r>
      <w:r w:rsidRPr="0060293F" w:rsidR="004057AB">
        <w:rPr>
          <w:b/>
        </w:rPr>
        <w:t>.4. May I submit more than one application?</w:t>
      </w:r>
      <w:r w:rsidRPr="0060293F" w:rsidR="004057AB">
        <w:rPr>
          <w:b/>
        </w:rPr>
        <w:br/>
      </w:r>
      <w:r w:rsidRPr="00886860" w:rsidR="00C64968">
        <w:t>No, organizations (either as lead or implementing partner) may not submit more than one application per funding stream. If an organization appears in more than one application in the same funding stream, only one project may be considered as eligible.</w:t>
      </w:r>
    </w:p>
    <w:p w:rsidRPr="00B65C92" w:rsidR="004057AB" w:rsidP="00B12ABE" w:rsidRDefault="004057AB" w14:paraId="4A303710" w14:textId="77777777">
      <w:pPr>
        <w:spacing w:after="0" w:line="240" w:lineRule="auto"/>
        <w:rPr>
          <w:b/>
          <w:highlight w:val="green"/>
        </w:rPr>
      </w:pPr>
    </w:p>
    <w:p w:rsidRPr="0060293F" w:rsidR="004057AB" w:rsidP="00B12ABE" w:rsidRDefault="00013A55" w14:paraId="36BD4BBC" w14:textId="749C29ED">
      <w:pPr>
        <w:spacing w:after="0" w:line="240" w:lineRule="auto"/>
      </w:pPr>
      <w:r>
        <w:rPr>
          <w:b/>
        </w:rPr>
        <w:t>6</w:t>
      </w:r>
      <w:r w:rsidRPr="0060293F" w:rsidR="004057AB">
        <w:rPr>
          <w:b/>
        </w:rPr>
        <w:t>.5. Can more organizations apply jointly?</w:t>
      </w:r>
      <w:r w:rsidRPr="0060293F" w:rsidR="004057AB">
        <w:br/>
      </w:r>
      <w:r w:rsidRPr="0060293F" w:rsidR="004057AB">
        <w:t xml:space="preserve">Yes, joint projects are encouraged. For joint projects, only the lead organization is required to meet the eligibility criteria. </w:t>
      </w:r>
    </w:p>
    <w:p w:rsidRPr="00B65C92" w:rsidR="004057AB" w:rsidP="004057AB" w:rsidRDefault="004057AB" w14:paraId="170F4CDB" w14:textId="77777777">
      <w:pPr>
        <w:spacing w:after="0" w:line="240" w:lineRule="auto"/>
        <w:ind w:left="360"/>
        <w:rPr>
          <w:highlight w:val="green"/>
        </w:rPr>
      </w:pPr>
    </w:p>
    <w:p w:rsidR="004057AB" w:rsidP="00B12ABE" w:rsidRDefault="004057AB" w14:paraId="41043411" w14:textId="49B3F8E7">
      <w:pPr>
        <w:spacing w:after="0" w:line="240" w:lineRule="auto"/>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rsidRPr="0060293F" w:rsidR="0097721E" w:rsidP="00B12ABE" w:rsidRDefault="0097721E" w14:paraId="18608FFC" w14:textId="77777777">
      <w:pPr>
        <w:spacing w:after="0" w:line="240" w:lineRule="auto"/>
      </w:pPr>
    </w:p>
    <w:p w:rsidRPr="0060293F" w:rsidR="004057AB" w:rsidP="00163C47" w:rsidRDefault="00013A55" w14:paraId="2B0A322C" w14:textId="1B408E0A">
      <w:pPr>
        <w:spacing w:after="0" w:line="240" w:lineRule="auto"/>
        <w:rPr>
          <w:b/>
        </w:rPr>
      </w:pPr>
      <w:r>
        <w:rPr>
          <w:b/>
        </w:rPr>
        <w:t>6</w:t>
      </w:r>
      <w:r w:rsidRPr="0060293F" w:rsidR="004057AB">
        <w:rPr>
          <w:b/>
        </w:rPr>
        <w:t>.6. May I apply for funding for an ongoing initiative or project?</w:t>
      </w:r>
    </w:p>
    <w:p w:rsidRPr="0060293F" w:rsidR="004057AB" w:rsidP="00163C47" w:rsidRDefault="004057AB" w14:paraId="41337C47" w14:textId="77777777">
      <w:pPr>
        <w:spacing w:after="0" w:line="240" w:lineRule="auto"/>
        <w:jc w:val="both"/>
      </w:pPr>
      <w:r w:rsidRPr="0060293F">
        <w:t>Yes, the WPHF accepts proposals for ongoing projects. However, the specific value added of the contribution should be clearly outlined.</w:t>
      </w:r>
    </w:p>
    <w:p w:rsidRPr="00B65C92" w:rsidR="004057AB" w:rsidP="00163C47" w:rsidRDefault="004057AB" w14:paraId="6F3395C5" w14:textId="77777777">
      <w:pPr>
        <w:spacing w:after="0" w:line="240" w:lineRule="auto"/>
        <w:rPr>
          <w:b/>
          <w:highlight w:val="green"/>
        </w:rPr>
      </w:pPr>
    </w:p>
    <w:p w:rsidRPr="0060293F" w:rsidR="004057AB" w:rsidP="00163C47" w:rsidRDefault="00013A55" w14:paraId="29058893" w14:textId="0F4D7AF0">
      <w:pPr>
        <w:spacing w:after="0" w:line="240" w:lineRule="auto"/>
        <w:rPr>
          <w:b/>
        </w:rPr>
      </w:pPr>
      <w:r>
        <w:rPr>
          <w:b/>
        </w:rPr>
        <w:t>6</w:t>
      </w:r>
      <w:r w:rsidRPr="0060293F" w:rsidR="004057AB">
        <w:rPr>
          <w:b/>
        </w:rPr>
        <w:t>.</w:t>
      </w:r>
      <w:r w:rsidR="004057AB">
        <w:rPr>
          <w:b/>
        </w:rPr>
        <w:t>7</w:t>
      </w:r>
      <w:r w:rsidRPr="0060293F" w:rsidR="004057AB">
        <w:rPr>
          <w:b/>
        </w:rPr>
        <w:t>. What are the requirements for project design?</w:t>
      </w:r>
    </w:p>
    <w:p w:rsidRPr="00D7239D" w:rsidR="004057AB" w:rsidP="00163C47" w:rsidRDefault="004057AB" w14:paraId="5455395B" w14:textId="5CEA32BB">
      <w:pPr>
        <w:pStyle w:val="ListParagraph"/>
        <w:spacing w:after="0" w:line="240" w:lineRule="auto"/>
        <w:ind w:left="0"/>
      </w:pPr>
      <w:r>
        <w:t xml:space="preserve">For this Call for Proposal, the project(s) must contribute to the following </w:t>
      </w:r>
      <w:r w:rsidRPr="00E11A75">
        <w:t xml:space="preserve">WPHF </w:t>
      </w:r>
      <w:r w:rsidRPr="00E11A75" w:rsidR="0846B9A8">
        <w:t>Impact</w:t>
      </w:r>
      <w:r w:rsidRPr="00E11A75">
        <w:t xml:space="preserve"> area </w:t>
      </w:r>
      <w:r w:rsidR="00C82C89">
        <w:t>3</w:t>
      </w:r>
      <w:r w:rsidRPr="00E11A75" w:rsidR="00C82C89">
        <w:t xml:space="preserve"> </w:t>
      </w:r>
      <w:r w:rsidRPr="00E11A75" w:rsidR="009D2F62">
        <w:t xml:space="preserve">for </w:t>
      </w:r>
      <w:r w:rsidR="00C82C89">
        <w:t>programmatic funding</w:t>
      </w:r>
      <w:r>
        <w:t xml:space="preserve">. </w:t>
      </w:r>
    </w:p>
    <w:p w:rsidR="00434F65" w:rsidP="004057AB" w:rsidRDefault="00434F65" w14:paraId="0DB7C452" w14:textId="77777777">
      <w:pPr>
        <w:spacing w:after="0"/>
      </w:pPr>
    </w:p>
    <w:p w:rsidRPr="00B12ABE" w:rsidR="00E11A75" w:rsidP="00E11A75" w:rsidRDefault="003F6C25" w14:paraId="53B6C2EC" w14:textId="77777777">
      <w:pPr>
        <w:spacing w:after="0"/>
        <w:rPr>
          <w:b/>
          <w:bCs/>
          <w:i/>
          <w:iCs/>
          <w:highlight w:val="yellow"/>
        </w:rPr>
      </w:pPr>
      <w:r w:rsidRPr="00B12ABE">
        <w:rPr>
          <w:b/>
          <w:bCs/>
          <w:i/>
          <w:iCs/>
        </w:rPr>
        <w:t xml:space="preserve">Impact area </w:t>
      </w:r>
      <w:r w:rsidRPr="00B12ABE" w:rsidR="00E11A75">
        <w:rPr>
          <w:b/>
          <w:bCs/>
          <w:i/>
          <w:iCs/>
        </w:rPr>
        <w:t>3</w:t>
      </w:r>
      <w:r w:rsidRPr="00B12ABE" w:rsidR="00797F45">
        <w:rPr>
          <w:b/>
          <w:bCs/>
          <w:i/>
          <w:iCs/>
        </w:rPr>
        <w:t xml:space="preserve"> for Programmatic Funding</w:t>
      </w:r>
      <w:r w:rsidRPr="00B12ABE">
        <w:rPr>
          <w:b/>
          <w:bCs/>
          <w:i/>
          <w:iCs/>
        </w:rPr>
        <w:t xml:space="preserve">: </w:t>
      </w:r>
      <w:r w:rsidRPr="00B12ABE" w:rsidR="00E11A75">
        <w:rPr>
          <w:b/>
          <w:bCs/>
          <w:i/>
          <w:iCs/>
        </w:rPr>
        <w:t>Enhanced inclusive and gender responsive humanitarian/crisis planning, frameworks, and programming.</w:t>
      </w:r>
      <w:r w:rsidRPr="002820A1" w:rsidR="00E11A75">
        <w:rPr>
          <w:b/>
          <w:bCs/>
          <w:i/>
          <w:iCs/>
        </w:rPr>
        <w:t xml:space="preserve"> </w:t>
      </w:r>
    </w:p>
    <w:p w:rsidR="003F6C25" w:rsidP="009A73DE" w:rsidRDefault="003F6C25" w14:paraId="5D8EC3BD" w14:textId="77777777">
      <w:pPr>
        <w:pStyle w:val="ListParagraph"/>
        <w:spacing w:after="0"/>
        <w:ind w:left="0"/>
      </w:pPr>
      <w:r>
        <w:t>Required Impact Indicators (select at least one):</w:t>
      </w:r>
    </w:p>
    <w:p w:rsidRPr="00E11A75" w:rsidR="00E11A75" w:rsidP="00E11A75" w:rsidRDefault="00E11A75" w14:paraId="7A9E0886" w14:textId="77777777">
      <w:pPr>
        <w:pStyle w:val="ListParagraph"/>
        <w:numPr>
          <w:ilvl w:val="0"/>
          <w:numId w:val="32"/>
        </w:numPr>
        <w:spacing w:after="0"/>
        <w:ind w:left="900"/>
      </w:pPr>
      <w:r w:rsidRPr="00E11A75">
        <w:lastRenderedPageBreak/>
        <w:t xml:space="preserve">3.1. Number/Percentage of women participating in decision-making in humanitarian and crisis response </w:t>
      </w:r>
    </w:p>
    <w:p w:rsidR="00E11A75" w:rsidP="00E11A75" w:rsidRDefault="00E11A75" w14:paraId="1BB9F82A" w14:textId="3187839E">
      <w:pPr>
        <w:pStyle w:val="ListParagraph"/>
        <w:numPr>
          <w:ilvl w:val="0"/>
          <w:numId w:val="32"/>
        </w:numPr>
        <w:spacing w:after="0"/>
        <w:ind w:left="900"/>
      </w:pPr>
      <w:r w:rsidRPr="00E11A75">
        <w:t xml:space="preserve">3.2. Types of mechanisms established to improve gender responsive humanitarian and crisis planning, frameworks and programming </w:t>
      </w:r>
    </w:p>
    <w:p w:rsidR="00163C47" w:rsidP="00163C47" w:rsidRDefault="00163C47" w14:paraId="36D10F54" w14:textId="13602D8B">
      <w:pPr>
        <w:spacing w:after="0"/>
      </w:pPr>
    </w:p>
    <w:p w:rsidRPr="00F76507" w:rsidR="00164031" w:rsidP="2DB9B897" w:rsidRDefault="00164031" w14:paraId="0DF60C58" w14:textId="77777777" w14:noSpellErr="1">
      <w:pPr>
        <w:spacing w:after="0"/>
        <w:rPr>
          <w:rFonts w:ascii="Calibri" w:hAnsi="Calibri" w:eastAsia="Calibri" w:cs="Times New Roman"/>
          <w:b w:val="1"/>
          <w:bCs w:val="1"/>
        </w:rPr>
      </w:pPr>
      <w:r w:rsidRPr="2DB9B897" w:rsidR="00164031">
        <w:rPr>
          <w:rFonts w:ascii="Calibri" w:hAnsi="Calibri" w:eastAsia="Calibri" w:cs="Times New Roman"/>
          <w:b w:val="1"/>
          <w:bCs w:val="1"/>
        </w:rPr>
        <w:t xml:space="preserve">Please note that all projects are required to Include the following reach indicators: </w:t>
      </w:r>
    </w:p>
    <w:p w:rsidRPr="00F76507" w:rsidR="00164031" w:rsidP="2DB9B897" w:rsidRDefault="00164031" w14:paraId="33443E19" w14:textId="77777777" w14:noSpellErr="1">
      <w:pPr>
        <w:pStyle w:val="ListParagraph"/>
        <w:numPr>
          <w:ilvl w:val="0"/>
          <w:numId w:val="34"/>
        </w:numPr>
        <w:rPr>
          <w:rFonts w:ascii="Calibri" w:hAnsi="Calibri" w:eastAsia="Calibri" w:cs="Times New Roman"/>
          <w:i w:val="1"/>
          <w:iCs w:val="1"/>
          <w:highlight w:val="cyan"/>
        </w:rPr>
      </w:pPr>
      <w:r w:rsidRPr="2DB9B897" w:rsidR="00164031">
        <w:rPr>
          <w:rFonts w:ascii="Calibri" w:hAnsi="Calibri" w:eastAsia="Calibri" w:cs="Times New Roman"/>
          <w:i w:val="1"/>
          <w:iCs w:val="1"/>
        </w:rPr>
        <w:t xml:space="preserve">Number of people directly benefiting from the response (by sex, age group, or other variables) </w:t>
      </w:r>
    </w:p>
    <w:p w:rsidRPr="00F76507" w:rsidR="00164031" w:rsidP="2DB9B897" w:rsidRDefault="00164031" w14:paraId="5C0F0C6A" w14:textId="77777777" w14:noSpellErr="1">
      <w:pPr>
        <w:pStyle w:val="ListParagraph"/>
        <w:numPr>
          <w:ilvl w:val="0"/>
          <w:numId w:val="34"/>
        </w:numPr>
        <w:rPr>
          <w:rFonts w:ascii="Calibri" w:hAnsi="Calibri" w:eastAsia="Calibri" w:cs="Times New Roman"/>
          <w:i w:val="1"/>
          <w:iCs w:val="1"/>
          <w:highlight w:val="cyan"/>
        </w:rPr>
      </w:pPr>
      <w:r w:rsidRPr="2DB9B897" w:rsidR="00164031">
        <w:rPr>
          <w:rFonts w:ascii="Calibri" w:hAnsi="Calibri" w:eastAsia="Calibri" w:cs="Times New Roman"/>
          <w:i w:val="1"/>
          <w:iCs w:val="1"/>
        </w:rPr>
        <w:t xml:space="preserve">Number of people indirectly benefiting from the response </w:t>
      </w:r>
    </w:p>
    <w:p w:rsidRPr="00F76507" w:rsidR="00164031" w:rsidP="2DB9B897" w:rsidRDefault="00164031" w14:paraId="485C1559" w14:textId="77777777" w14:noSpellErr="1">
      <w:pPr>
        <w:pStyle w:val="ListParagraph"/>
        <w:numPr>
          <w:ilvl w:val="0"/>
          <w:numId w:val="34"/>
        </w:numPr>
        <w:rPr>
          <w:rFonts w:ascii="Calibri" w:hAnsi="Calibri" w:eastAsia="Calibri" w:cs="Times New Roman"/>
          <w:i w:val="1"/>
          <w:iCs w:val="1"/>
          <w:highlight w:val="cyan"/>
        </w:rPr>
      </w:pPr>
      <w:r w:rsidRPr="2DB9B897" w:rsidR="00164031">
        <w:rPr>
          <w:rFonts w:ascii="Calibri" w:hAnsi="Calibri" w:eastAsia="Calibri" w:cs="Times New Roman"/>
          <w:i w:val="1"/>
          <w:iCs w:val="1"/>
        </w:rPr>
        <w:t>AND develop 1-2 additional indicators for each outcome that captures the change of your project</w:t>
      </w:r>
    </w:p>
    <w:p w:rsidR="00765A30" w:rsidP="00E11A75" w:rsidRDefault="003F6C25" w14:paraId="6946E765" w14:textId="781FF7A5">
      <w:pPr>
        <w:pStyle w:val="ListParagraph"/>
        <w:spacing w:after="0"/>
        <w:ind w:left="0"/>
      </w:pPr>
      <w:r>
        <w:t xml:space="preserve">Please refer to the indicator tip sheets </w:t>
      </w:r>
      <w:r w:rsidR="00164031">
        <w:t xml:space="preserve">in Section 8 </w:t>
      </w:r>
      <w:r>
        <w:t xml:space="preserve">for additional information. </w:t>
      </w:r>
    </w:p>
    <w:p w:rsidR="00B77D5D" w:rsidP="009A73DE" w:rsidRDefault="00B77D5D" w14:paraId="7F94405A" w14:textId="77777777">
      <w:pPr>
        <w:spacing w:after="0"/>
      </w:pPr>
    </w:p>
    <w:p w:rsidRPr="0060293F" w:rsidR="003F05E6" w:rsidP="009A73DE" w:rsidRDefault="00B77D5D" w14:paraId="5D593C52" w14:textId="2A8E42C8">
      <w:pPr>
        <w:spacing w:after="0" w:line="240" w:lineRule="auto"/>
        <w:rPr>
          <w:b/>
        </w:rPr>
      </w:pPr>
      <w:r>
        <w:rPr>
          <w:b/>
        </w:rPr>
        <w:t>6</w:t>
      </w:r>
      <w:r w:rsidRPr="0060293F" w:rsidR="003F05E6">
        <w:rPr>
          <w:b/>
        </w:rPr>
        <w:t>.</w:t>
      </w:r>
      <w:r w:rsidR="003F05E6">
        <w:rPr>
          <w:b/>
        </w:rPr>
        <w:t>8</w:t>
      </w:r>
      <w:r w:rsidRPr="0060293F" w:rsidR="003F05E6">
        <w:rPr>
          <w:b/>
        </w:rPr>
        <w:t>. Must applicants contribute to the project budget?</w:t>
      </w:r>
    </w:p>
    <w:p w:rsidR="003F05E6" w:rsidP="009A73DE" w:rsidRDefault="003F05E6" w14:paraId="436C03C9" w14:textId="77777777">
      <w:pPr>
        <w:spacing w:after="0" w:line="240" w:lineRule="auto"/>
        <w:rPr>
          <w:color w:val="1C1C1C"/>
        </w:rPr>
      </w:pPr>
      <w:r w:rsidRPr="0060293F">
        <w:rPr>
          <w:color w:val="1C1C1C"/>
        </w:rPr>
        <w:t>Civil society organizations are not required to contribute to the budget.</w:t>
      </w:r>
    </w:p>
    <w:p w:rsidR="003F05E6" w:rsidP="009A73DE" w:rsidRDefault="003F05E6" w14:paraId="21DA0260" w14:textId="77777777">
      <w:pPr>
        <w:spacing w:after="0" w:line="240" w:lineRule="auto"/>
        <w:rPr>
          <w:color w:val="1C1C1C"/>
        </w:rPr>
      </w:pPr>
    </w:p>
    <w:p w:rsidR="003F05E6" w:rsidP="009A73DE" w:rsidRDefault="005C34CA" w14:paraId="4399D3DF" w14:textId="5C648D7D">
      <w:pPr>
        <w:spacing w:after="0" w:line="240" w:lineRule="auto"/>
        <w:rPr>
          <w:b/>
          <w:bCs/>
          <w:color w:val="1C1C1C"/>
        </w:rPr>
      </w:pPr>
      <w:r>
        <w:rPr>
          <w:b/>
          <w:bCs/>
          <w:color w:val="1C1C1C"/>
        </w:rPr>
        <w:t>6</w:t>
      </w:r>
      <w:r w:rsidR="003F05E6">
        <w:rPr>
          <w:b/>
          <w:bCs/>
          <w:color w:val="1C1C1C"/>
        </w:rPr>
        <w:t xml:space="preserve">.9 Where do we obtain more information about the call? </w:t>
      </w:r>
    </w:p>
    <w:p w:rsidRPr="00217908" w:rsidR="002B12CA" w:rsidP="002B12CA" w:rsidRDefault="003F05E6" w14:paraId="2B65B13E" w14:textId="10438DCB">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Pr="002B12CA" w:rsidR="002B12CA">
        <w:rPr>
          <w:rFonts w:ascii="wf_segoe-ui_normal" w:hAnsi="wf_segoe-ui_normal"/>
          <w:b/>
        </w:rPr>
        <w:t>Thursday</w:t>
      </w:r>
      <w:r w:rsidR="002B12CA">
        <w:rPr>
          <w:rFonts w:ascii="wf_segoe-ui_normal" w:hAnsi="wf_segoe-ui_normal"/>
          <w:bCs/>
        </w:rPr>
        <w:t xml:space="preserve"> </w:t>
      </w:r>
      <w:r w:rsidR="002B12CA">
        <w:rPr>
          <w:rFonts w:ascii="wf_segoe-ui_normal" w:hAnsi="wf_segoe-ui_normal"/>
          <w:b/>
        </w:rPr>
        <w:t>27 January</w:t>
      </w:r>
      <w:r w:rsidRPr="00217908" w:rsidR="002B12CA">
        <w:rPr>
          <w:rFonts w:ascii="wf_segoe-ui_normal" w:hAnsi="wf_segoe-ui_normal"/>
          <w:b/>
        </w:rPr>
        <w:t xml:space="preserve"> 202</w:t>
      </w:r>
      <w:r w:rsidR="002B12CA">
        <w:rPr>
          <w:rFonts w:ascii="wf_segoe-ui_normal" w:hAnsi="wf_segoe-ui_normal"/>
          <w:b/>
        </w:rPr>
        <w:t>2</w:t>
      </w:r>
      <w:r w:rsidR="002B12CA">
        <w:rPr>
          <w:rFonts w:ascii="wf_segoe-ui_normal" w:hAnsi="wf_segoe-ui_normal"/>
          <w:bCs/>
        </w:rPr>
        <w:t xml:space="preserve"> </w:t>
      </w:r>
      <w:r>
        <w:rPr>
          <w:rFonts w:ascii="wf_segoe-ui_normal" w:hAnsi="wf_segoe-ui_normal"/>
          <w:bCs/>
        </w:rPr>
        <w:t xml:space="preserve">online by UN Women with WPHF Secretariat support. To register, please email: </w:t>
      </w:r>
      <w:bookmarkStart w:name="_Hlk93410829" w:id="0"/>
      <w:bookmarkStart w:name="_Hlk74928171" w:id="1"/>
      <w:r w:rsidR="002B12CA">
        <w:fldChar w:fldCharType="begin"/>
      </w:r>
      <w:r w:rsidR="002B12CA">
        <w:instrText xml:space="preserve"> HYPERLINK "mailto:musab.othman@unwomen.org" </w:instrText>
      </w:r>
      <w:r w:rsidR="002B12CA">
        <w:fldChar w:fldCharType="separate"/>
      </w:r>
      <w:r w:rsidRPr="00BB7A18" w:rsidR="002B12CA">
        <w:rPr>
          <w:rStyle w:val="Hyperlink"/>
          <w:rFonts w:ascii="wf_segoe-ui_normal" w:hAnsi="wf_segoe-ui_normal"/>
          <w:bCs/>
        </w:rPr>
        <w:t>musab.othman@unwomen.org</w:t>
      </w:r>
      <w:r w:rsidR="002B12CA">
        <w:rPr>
          <w:rStyle w:val="Hyperlink"/>
          <w:rFonts w:ascii="wf_segoe-ui_normal" w:hAnsi="wf_segoe-ui_normal"/>
          <w:bCs/>
        </w:rPr>
        <w:fldChar w:fldCharType="end"/>
      </w:r>
      <w:bookmarkEnd w:id="0"/>
      <w:r w:rsidR="002B12CA">
        <w:rPr>
          <w:rFonts w:ascii="wf_segoe-ui_normal" w:hAnsi="wf_segoe-ui_normal"/>
          <w:bCs/>
        </w:rPr>
        <w:t xml:space="preserve"> </w:t>
      </w:r>
      <w:bookmarkEnd w:id="1"/>
      <w:r w:rsidR="002B12CA">
        <w:rPr>
          <w:rFonts w:ascii="wf_segoe-ui_normal" w:hAnsi="wf_segoe-ui_normal"/>
          <w:bCs/>
        </w:rPr>
        <w:t xml:space="preserve"> </w:t>
      </w:r>
      <w:r w:rsidRPr="00217908" w:rsidR="002B12CA">
        <w:rPr>
          <w:rFonts w:ascii="wf_segoe-ui_normal" w:hAnsi="wf_segoe-ui_normal"/>
          <w:bCs/>
        </w:rPr>
        <w:t xml:space="preserve">by </w:t>
      </w:r>
      <w:r w:rsidRPr="00217908" w:rsidR="002B12CA">
        <w:rPr>
          <w:rFonts w:ascii="wf_segoe-ui_normal" w:hAnsi="wf_segoe-ui_normal"/>
          <w:b/>
        </w:rPr>
        <w:t>2</w:t>
      </w:r>
      <w:r w:rsidR="002B12CA">
        <w:rPr>
          <w:rFonts w:ascii="wf_segoe-ui_normal" w:hAnsi="wf_segoe-ui_normal"/>
          <w:b/>
        </w:rPr>
        <w:t>4</w:t>
      </w:r>
      <w:r w:rsidRPr="00217908" w:rsidR="002B12CA">
        <w:rPr>
          <w:rFonts w:ascii="wf_segoe-ui_normal" w:hAnsi="wf_segoe-ui_normal"/>
          <w:b/>
        </w:rPr>
        <w:t xml:space="preserve"> </w:t>
      </w:r>
      <w:r w:rsidR="002B12CA">
        <w:rPr>
          <w:rFonts w:ascii="wf_segoe-ui_normal" w:hAnsi="wf_segoe-ui_normal"/>
          <w:b/>
        </w:rPr>
        <w:t xml:space="preserve">January </w:t>
      </w:r>
      <w:r w:rsidRPr="00217908" w:rsidR="002B12CA">
        <w:rPr>
          <w:rFonts w:ascii="wf_segoe-ui_normal" w:hAnsi="wf_segoe-ui_normal"/>
          <w:b/>
        </w:rPr>
        <w:t>202</w:t>
      </w:r>
      <w:r w:rsidR="002B12CA">
        <w:rPr>
          <w:rFonts w:ascii="wf_segoe-ui_normal" w:hAnsi="wf_segoe-ui_normal"/>
          <w:b/>
        </w:rPr>
        <w:t>2</w:t>
      </w:r>
      <w:r w:rsidRPr="00217908" w:rsidR="002B12CA">
        <w:rPr>
          <w:rFonts w:ascii="wf_segoe-ui_normal" w:hAnsi="wf_segoe-ui_normal"/>
          <w:b/>
        </w:rPr>
        <w:t>.</w:t>
      </w:r>
      <w:r w:rsidR="002B12CA">
        <w:rPr>
          <w:rFonts w:ascii="wf_segoe-ui_normal" w:hAnsi="wf_segoe-ui_normal"/>
          <w:b/>
        </w:rPr>
        <w:t xml:space="preserve"> </w:t>
      </w:r>
    </w:p>
    <w:p w:rsidRPr="0060293F" w:rsidR="003F05E6" w:rsidP="002B12CA" w:rsidRDefault="003F05E6" w14:paraId="6C7F0666" w14:textId="774D6A2B">
      <w:pPr>
        <w:spacing w:after="0" w:line="240" w:lineRule="auto"/>
        <w:jc w:val="both"/>
        <w:rPr>
          <w:b/>
          <w:bCs/>
          <w:color w:val="1C1C1C"/>
        </w:rPr>
      </w:pPr>
    </w:p>
    <w:p w:rsidR="003F05E6" w:rsidP="003F05E6" w:rsidRDefault="005C34CA" w14:paraId="602556E3" w14:textId="2134ADDA">
      <w:pPr>
        <w:spacing w:after="0" w:line="240" w:lineRule="auto"/>
        <w:rPr>
          <w:b/>
        </w:rPr>
      </w:pPr>
      <w:r>
        <w:rPr>
          <w:b/>
        </w:rPr>
        <w:t>7</w:t>
      </w:r>
      <w:r w:rsidRPr="0060293F" w:rsidR="003F05E6">
        <w:rPr>
          <w:b/>
        </w:rPr>
        <w:t>. Where, when and how to apply for the Call for Proposals?</w:t>
      </w:r>
    </w:p>
    <w:p w:rsidR="003F05E6" w:rsidP="003F05E6" w:rsidRDefault="003F05E6" w14:paraId="29B918CD" w14:textId="00C0928D">
      <w:pPr>
        <w:pStyle w:val="ListParagraph"/>
        <w:numPr>
          <w:ilvl w:val="0"/>
          <w:numId w:val="25"/>
        </w:numPr>
        <w:spacing w:after="0" w:line="240" w:lineRule="auto"/>
        <w:ind w:left="720"/>
        <w:rPr>
          <w:bCs/>
        </w:rPr>
      </w:pPr>
      <w:r w:rsidRPr="0060293F">
        <w:rPr>
          <w:bCs/>
        </w:rPr>
        <w:t xml:space="preserve">The deadline for submission of proposals is </w:t>
      </w:r>
      <w:r w:rsidR="00D5296E">
        <w:rPr>
          <w:b/>
        </w:rPr>
        <w:t xml:space="preserve">Monday 4 April </w:t>
      </w:r>
      <w:r w:rsidRPr="000E28ED" w:rsidR="00D5296E">
        <w:rPr>
          <w:b/>
        </w:rPr>
        <w:t>202</w:t>
      </w:r>
      <w:r w:rsidR="00D5296E">
        <w:rPr>
          <w:b/>
        </w:rPr>
        <w:t>2.</w:t>
      </w:r>
      <w:r w:rsidRPr="0060293F">
        <w:rPr>
          <w:bCs/>
        </w:rPr>
        <w:t xml:space="preserve"> Applications received after that date will not be considered. </w:t>
      </w:r>
    </w:p>
    <w:p w:rsidRPr="003F05E6" w:rsidR="004001E6" w:rsidP="004001E6" w:rsidRDefault="004001E6" w14:paraId="461AC8CC" w14:textId="76C2EDC2">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Pr="00D5296E" w:rsidR="00A47285">
        <w:rPr>
          <w:rFonts w:ascii="wf_segoe-ui_normal" w:hAnsi="wf_segoe-ui_normal"/>
          <w:b/>
        </w:rPr>
        <w:t>English and Arabic</w:t>
      </w:r>
      <w:r w:rsidR="00D5296E">
        <w:rPr>
          <w:rFonts w:ascii="wf_segoe-ui_normal" w:hAnsi="wf_segoe-ui_normal"/>
          <w:b/>
        </w:rPr>
        <w:t>.</w:t>
      </w:r>
      <w:r w:rsidRPr="003F05E6">
        <w:rPr>
          <w:rFonts w:ascii="wf_segoe-ui_normal" w:hAnsi="wf_segoe-ui_normal"/>
          <w:bCs/>
        </w:rPr>
        <w:t xml:space="preserve"> Only applications in these languages will be accepted.</w:t>
      </w:r>
    </w:p>
    <w:p w:rsidRPr="004001E6" w:rsidR="004001E6" w:rsidP="00BA6C90" w:rsidRDefault="004001E6" w14:paraId="16A4AA02" w14:textId="720F6558">
      <w:pPr>
        <w:pStyle w:val="ListParagraph"/>
        <w:numPr>
          <w:ilvl w:val="0"/>
          <w:numId w:val="25"/>
        </w:numPr>
        <w:ind w:left="720"/>
      </w:pPr>
      <w:r w:rsidRPr="006F5796">
        <w:rPr>
          <w:rFonts w:ascii="wf_segoe-ui_normal" w:hAnsi="wf_segoe-ui_normal"/>
          <w:bCs/>
        </w:rPr>
        <w:t>Y</w:t>
      </w:r>
      <w:r w:rsidRPr="00C36276">
        <w:t>ou may not make changes to your application after it is submitted.</w:t>
      </w:r>
    </w:p>
    <w:p w:rsidRPr="0060293F" w:rsidR="003F05E6" w:rsidP="003F05E6" w:rsidRDefault="003F05E6" w14:paraId="3CF9322F" w14:textId="2F2810B5">
      <w:pPr>
        <w:pStyle w:val="ListParagraph"/>
        <w:numPr>
          <w:ilvl w:val="0"/>
          <w:numId w:val="25"/>
        </w:numPr>
        <w:spacing w:after="0" w:line="240" w:lineRule="auto"/>
        <w:ind w:left="720"/>
        <w:rPr>
          <w:bCs/>
        </w:rPr>
      </w:pPr>
      <w:r w:rsidRPr="00D5296E">
        <w:rPr>
          <w:bCs/>
          <w:u w:val="single"/>
        </w:rPr>
        <w:t xml:space="preserve">Application packages should be emailed </w:t>
      </w:r>
      <w:r w:rsidRPr="00D5296E" w:rsidR="00755C5E">
        <w:rPr>
          <w:bCs/>
          <w:u w:val="single"/>
        </w:rPr>
        <w:t>to</w:t>
      </w:r>
      <w:r w:rsidR="00D5296E">
        <w:t>:</w:t>
      </w:r>
      <w:r w:rsidRPr="00D5296E">
        <w:t xml:space="preserve"> </w:t>
      </w:r>
      <w:r w:rsidRPr="00D5296E" w:rsidR="0039455E">
        <w:t xml:space="preserve"> </w:t>
      </w:r>
      <w:hyperlink w:history="1" r:id="rId8">
        <w:r w:rsidRPr="00F64727" w:rsidR="0039455E">
          <w:rPr>
            <w:rStyle w:val="Hyperlink"/>
            <w:bCs/>
          </w:rPr>
          <w:t>iraq@unwomen.org</w:t>
        </w:r>
      </w:hyperlink>
      <w:r w:rsidR="0039455E">
        <w:rPr>
          <w:bCs/>
        </w:rPr>
        <w:t xml:space="preserve"> </w:t>
      </w:r>
      <w:r w:rsidRPr="0039455E" w:rsidR="0039455E">
        <w:rPr>
          <w:bCs/>
        </w:rPr>
        <w:t xml:space="preserve"> </w:t>
      </w:r>
      <w:r w:rsidR="0039455E">
        <w:rPr>
          <w:bCs/>
        </w:rPr>
        <w:t xml:space="preserve"> </w:t>
      </w:r>
    </w:p>
    <w:p w:rsidR="003F05E6" w:rsidP="003F05E6" w:rsidRDefault="003F05E6" w14:paraId="3F272F95" w14:textId="1E8D9EED">
      <w:pPr>
        <w:pStyle w:val="ListParagraph"/>
        <w:numPr>
          <w:ilvl w:val="0"/>
          <w:numId w:val="25"/>
        </w:numPr>
        <w:spacing w:after="0" w:line="240" w:lineRule="auto"/>
        <w:ind w:left="720"/>
        <w:jc w:val="both"/>
      </w:pPr>
      <w:r>
        <w:t>A</w:t>
      </w:r>
      <w:r w:rsidRPr="0060293F">
        <w:t>pplications</w:t>
      </w:r>
      <w:r>
        <w:t xml:space="preserve"> can be submitted</w:t>
      </w:r>
      <w:r w:rsidRPr="0060293F">
        <w:t xml:space="preserve"> in .</w:t>
      </w:r>
      <w:r w:rsidRPr="00AC4DD6">
        <w:rPr>
          <w:b/>
          <w:bCs/>
        </w:rPr>
        <w:t>doc, .docx, or .pdf</w:t>
      </w:r>
      <w:r w:rsidRPr="0060293F">
        <w:t xml:space="preserve"> format. No other formats will be accepted.</w:t>
      </w:r>
      <w:r>
        <w:t xml:space="preserve"> Legal registration certificates can be submitted in jpeg, doc., docx., or pdf format. All documents should be submitted together as a package.</w:t>
      </w:r>
    </w:p>
    <w:p w:rsidR="003F05E6" w:rsidP="003F05E6" w:rsidRDefault="003F05E6" w14:paraId="470AEB17" w14:textId="77777777">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rsidR="003F05E6" w:rsidP="000B25D0" w:rsidRDefault="003F05E6" w14:paraId="6D5EDB4D" w14:textId="24E6D0BF">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rsidR="000B25D0">
        <w:t xml:space="preserve">In addition, an </w:t>
      </w:r>
      <w:r w:rsidRPr="003F05E6" w:rsidR="000B25D0">
        <w:rPr>
          <w:b/>
          <w:bCs/>
        </w:rPr>
        <w:t>information session</w:t>
      </w:r>
      <w:r w:rsidR="000B25D0">
        <w:t xml:space="preserve"> for prospective applicants online will be organized on </w:t>
      </w:r>
      <w:r w:rsidRPr="004057B0" w:rsidR="000B25D0">
        <w:rPr>
          <w:b/>
          <w:bCs/>
        </w:rPr>
        <w:t>Thursday</w:t>
      </w:r>
      <w:r w:rsidR="000B25D0">
        <w:t xml:space="preserve"> </w:t>
      </w:r>
      <w:r w:rsidR="000B25D0">
        <w:rPr>
          <w:rFonts w:ascii="wf_segoe-ui_normal" w:hAnsi="wf_segoe-ui_normal"/>
          <w:b/>
        </w:rPr>
        <w:t>27 January</w:t>
      </w:r>
      <w:r w:rsidRPr="00217908" w:rsidR="000B25D0">
        <w:rPr>
          <w:rFonts w:ascii="wf_segoe-ui_normal" w:hAnsi="wf_segoe-ui_normal"/>
          <w:b/>
        </w:rPr>
        <w:t xml:space="preserve"> 202</w:t>
      </w:r>
      <w:r w:rsidR="000B25D0">
        <w:rPr>
          <w:rFonts w:ascii="wf_segoe-ui_normal" w:hAnsi="wf_segoe-ui_normal"/>
          <w:b/>
        </w:rPr>
        <w:t>2</w:t>
      </w:r>
      <w:r w:rsidR="000B25D0">
        <w:rPr>
          <w:rFonts w:ascii="wf_segoe-ui_normal" w:hAnsi="wf_segoe-ui_normal"/>
          <w:bCs/>
        </w:rPr>
        <w:t xml:space="preserve"> </w:t>
      </w:r>
      <w:r w:rsidRPr="00A74585" w:rsidR="000B25D0">
        <w:rPr>
          <w:rFonts w:ascii="wf_segoe-ui_normal" w:hAnsi="wf_segoe-ui_normal"/>
          <w:b/>
        </w:rPr>
        <w:t>at 11:00 am</w:t>
      </w:r>
      <w:r w:rsidR="000B25D0">
        <w:rPr>
          <w:rFonts w:ascii="wf_segoe-ui_normal" w:hAnsi="wf_segoe-ui_normal"/>
          <w:bCs/>
        </w:rPr>
        <w:t xml:space="preserve"> </w:t>
      </w:r>
      <w:r w:rsidR="000B25D0">
        <w:t xml:space="preserve">local time. If you would like to participate, please register here:  </w:t>
      </w:r>
      <w:hyperlink w:history="1" r:id="rId9">
        <w:r w:rsidRPr="00BB7A18" w:rsidR="000B25D0">
          <w:rPr>
            <w:rStyle w:val="Hyperlink"/>
          </w:rPr>
          <w:t>musab.othman@unwomen.org</w:t>
        </w:r>
      </w:hyperlink>
      <w:r w:rsidR="000B25D0">
        <w:t xml:space="preserve"> </w:t>
      </w:r>
    </w:p>
    <w:p w:rsidR="003F05E6" w:rsidP="003F05E6" w:rsidRDefault="003F05E6" w14:paraId="781F8C86" w14:textId="76D2CDE7">
      <w:pPr>
        <w:spacing w:after="0" w:line="240" w:lineRule="auto"/>
        <w:rPr>
          <w:i/>
        </w:rPr>
      </w:pPr>
    </w:p>
    <w:p w:rsidRPr="006203E8" w:rsidR="003F05E6" w:rsidP="009A73DE" w:rsidRDefault="005C34CA" w14:paraId="1429225F" w14:textId="44509D9E">
      <w:pPr>
        <w:spacing w:after="0" w:line="240" w:lineRule="auto"/>
        <w:rPr>
          <w:b/>
        </w:rPr>
      </w:pPr>
      <w:r>
        <w:rPr>
          <w:b/>
        </w:rPr>
        <w:t>7</w:t>
      </w:r>
      <w:r w:rsidRPr="006203E8" w:rsidR="003F05E6">
        <w:rPr>
          <w:b/>
        </w:rPr>
        <w:t>.1. Required Components of the Application Package</w:t>
      </w:r>
    </w:p>
    <w:p w:rsidRPr="00C20F20" w:rsidR="003F05E6" w:rsidP="009A73DE" w:rsidRDefault="00E32977" w14:paraId="02DE4BF7" w14:textId="32DAEFB3">
      <w:pPr>
        <w:spacing w:after="0" w:line="240" w:lineRule="auto"/>
      </w:pPr>
      <w:r>
        <w:t>Applicants are required to use the</w:t>
      </w:r>
      <w:r w:rsidR="00A94AC4">
        <w:t xml:space="preserve"> WPHF templates provided. </w:t>
      </w:r>
      <w:r w:rsidRPr="006203E8" w:rsidR="00A94AC4">
        <w:t xml:space="preserve">Please note, </w:t>
      </w:r>
      <w:r w:rsidRPr="00C20F20" w:rsidR="00A94AC4">
        <w:t>incomplete applications</w:t>
      </w:r>
      <w:r w:rsidR="006A3D97">
        <w:t xml:space="preserve"> or use of different templates</w:t>
      </w:r>
      <w:r w:rsidRPr="00C20F20" w:rsidR="00A94AC4">
        <w:t xml:space="preserve"> will not be considered.</w:t>
      </w:r>
    </w:p>
    <w:p w:rsidRPr="00C20F20" w:rsidR="003F05E6" w:rsidP="009A73DE" w:rsidRDefault="003F05E6" w14:paraId="25150724" w14:textId="77777777">
      <w:pPr>
        <w:spacing w:after="0" w:line="240" w:lineRule="auto"/>
        <w:rPr>
          <w:u w:val="single"/>
        </w:rPr>
      </w:pPr>
    </w:p>
    <w:p w:rsidRPr="00C20F20" w:rsidR="003F05E6" w:rsidP="009A73DE" w:rsidRDefault="0098664C" w14:paraId="32BFC3B4" w14:textId="1C39FDC9">
      <w:pPr>
        <w:pStyle w:val="ListParagraph"/>
        <w:numPr>
          <w:ilvl w:val="0"/>
          <w:numId w:val="26"/>
        </w:numPr>
        <w:spacing w:after="0" w:line="240" w:lineRule="auto"/>
        <w:ind w:left="360"/>
      </w:pPr>
      <w:r>
        <w:t xml:space="preserve">WPHF </w:t>
      </w:r>
      <w:r w:rsidR="003F05E6">
        <w:t>Proposal</w:t>
      </w:r>
      <w:r w:rsidRPr="00C20F20" w:rsidR="003F05E6">
        <w:t xml:space="preserve"> </w:t>
      </w:r>
      <w:r w:rsidR="00853BDD">
        <w:t>T</w:t>
      </w:r>
      <w:r w:rsidR="00E4390E">
        <w:t xml:space="preserve">emplate </w:t>
      </w:r>
      <w:r w:rsidRPr="00C20F20" w:rsidR="003F05E6">
        <w:t>(attached, no more than 1</w:t>
      </w:r>
      <w:r w:rsidR="003F05E6">
        <w:t>0</w:t>
      </w:r>
      <w:r w:rsidRPr="00C20F20" w:rsidR="003F05E6">
        <w:t xml:space="preserve"> pages</w:t>
      </w:r>
      <w:r w:rsidR="003F05E6">
        <w:t>, excluding Annex A and B</w:t>
      </w:r>
      <w:r w:rsidRPr="00C20F20" w:rsidR="003F05E6">
        <w:t>)</w:t>
      </w:r>
    </w:p>
    <w:p w:rsidRPr="004B6294" w:rsidR="003F05E6" w:rsidP="009A73DE" w:rsidRDefault="003F05E6" w14:paraId="01C38FC9" w14:textId="754431E9">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rsidRPr="006A3D97" w:rsidR="006A3D97" w:rsidP="009A73DE" w:rsidRDefault="003F05E6" w14:paraId="3CF3FF45" w14:textId="2B444628">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rsidRPr="006A3D97" w:rsidR="006A3D97" w:rsidP="006A3D97" w:rsidRDefault="006A3D97" w14:paraId="205133D0" w14:textId="77777777">
      <w:pPr>
        <w:spacing w:after="0" w:line="240" w:lineRule="auto"/>
        <w:rPr>
          <w:sz w:val="8"/>
          <w:szCs w:val="8"/>
          <w:u w:val="single"/>
        </w:rPr>
      </w:pPr>
    </w:p>
    <w:p w:rsidR="003F05E6" w:rsidP="006A3D97" w:rsidRDefault="006A3D97" w14:paraId="466FB8C2" w14:textId="4CDF3D6C">
      <w:pPr>
        <w:spacing w:after="0" w:line="240" w:lineRule="auto"/>
      </w:pPr>
      <w:r>
        <w:lastRenderedPageBreak/>
        <w:t>AND</w:t>
      </w:r>
      <w:r w:rsidRPr="00C20F20" w:rsidR="003F05E6">
        <w:tab/>
      </w:r>
    </w:p>
    <w:p w:rsidRPr="006A3D97" w:rsidR="006A3D97" w:rsidP="006A3D97" w:rsidRDefault="006A3D97" w14:paraId="5C46E1E4" w14:textId="77777777">
      <w:pPr>
        <w:spacing w:after="0" w:line="240" w:lineRule="auto"/>
        <w:rPr>
          <w:sz w:val="10"/>
          <w:szCs w:val="10"/>
          <w:u w:val="single"/>
        </w:rPr>
      </w:pPr>
    </w:p>
    <w:p w:rsidRPr="00C20F20" w:rsidR="003F05E6" w:rsidP="009A73DE" w:rsidRDefault="003F05E6" w14:paraId="470FC0CC" w14:textId="77777777">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rsidR="003F05E6" w:rsidP="003F05E6" w:rsidRDefault="003F05E6" w14:paraId="4264262E" w14:textId="77777777">
      <w:pPr>
        <w:spacing w:after="0" w:line="240" w:lineRule="auto"/>
        <w:ind w:left="360"/>
      </w:pPr>
    </w:p>
    <w:p w:rsidRPr="00537371" w:rsidR="006479E5" w:rsidP="009A73DE" w:rsidRDefault="003F05E6" w14:paraId="13FAE1CB" w14:textId="51F31FDA">
      <w:pPr>
        <w:spacing w:after="0" w:line="240" w:lineRule="auto"/>
        <w:rPr>
          <w:b/>
          <w:bCs/>
        </w:rPr>
      </w:pPr>
      <w:r>
        <w:rPr>
          <w:b/>
          <w:bCs/>
        </w:rPr>
        <w:t xml:space="preserve">DO NOT submit photos or additional documents other than the ones listed. </w:t>
      </w:r>
    </w:p>
    <w:p w:rsidR="00501742" w:rsidP="000B7AA6" w:rsidRDefault="00501742" w14:paraId="66E36FAF" w14:textId="5FC4062E">
      <w:pPr>
        <w:spacing w:after="0"/>
      </w:pPr>
    </w:p>
    <w:p w:rsidR="005A0242" w:rsidP="00420688" w:rsidRDefault="005C34CA" w14:paraId="10DCEC9C" w14:textId="05537F0A">
      <w:pPr>
        <w:spacing w:after="0"/>
      </w:pPr>
      <w:r>
        <w:rPr>
          <w:b/>
        </w:rPr>
        <w:t>7</w:t>
      </w:r>
      <w:r w:rsidR="00431426">
        <w:rPr>
          <w:b/>
        </w:rPr>
        <w:t>.2.</w:t>
      </w:r>
      <w:r w:rsidR="003600B1">
        <w:rPr>
          <w:b/>
        </w:rPr>
        <w:t xml:space="preserve"> Evaluation Criteria</w:t>
      </w:r>
      <w:r w:rsidR="008B0A76">
        <w:rPr>
          <w:b/>
        </w:rPr>
        <w:br/>
      </w:r>
      <w:r w:rsidR="005A0242">
        <w:t>As you write your application, please keep in mind that proposals will be evaluated against the following criteria:</w:t>
      </w:r>
    </w:p>
    <w:p w:rsidR="00664426" w:rsidP="009A73DE" w:rsidRDefault="00664426" w14:paraId="348ECF2C" w14:textId="56BEBE07">
      <w:pPr>
        <w:spacing w:after="0"/>
      </w:pPr>
    </w:p>
    <w:p w:rsidRPr="00664426" w:rsidR="00664426" w:rsidP="009A73DE" w:rsidRDefault="00664426" w14:paraId="592B1699" w14:textId="54344B82">
      <w:pPr>
        <w:spacing w:after="0"/>
        <w:contextualSpacing/>
        <w:rPr>
          <w:b/>
          <w:bCs/>
        </w:rPr>
      </w:pPr>
      <w:r w:rsidRPr="00664426">
        <w:rPr>
          <w:b/>
          <w:bCs/>
        </w:rPr>
        <w:t xml:space="preserve">Stream </w:t>
      </w:r>
      <w:r w:rsidR="00156F5B">
        <w:rPr>
          <w:b/>
          <w:bCs/>
        </w:rPr>
        <w:t>1</w:t>
      </w:r>
      <w:r w:rsidRPr="00664426">
        <w:rPr>
          <w:b/>
          <w:bCs/>
        </w:rPr>
        <w:t xml:space="preserve">: Programmatic Funding </w:t>
      </w:r>
    </w:p>
    <w:p w:rsidRPr="00032776" w:rsidR="00735AFB" w:rsidP="009A73DE" w:rsidRDefault="00735AFB" w14:paraId="04CD4ECA" w14:textId="624DAE78">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rsidRPr="00032776" w:rsidR="00735AFB" w:rsidP="00FC49AF" w:rsidRDefault="00735AFB" w14:paraId="535450CE" w14:textId="2EA0B8CF">
      <w:pPr>
        <w:numPr>
          <w:ilvl w:val="0"/>
          <w:numId w:val="4"/>
        </w:numPr>
        <w:spacing w:after="0" w:line="240" w:lineRule="auto"/>
        <w:contextualSpacing/>
        <w:rPr>
          <w:rFonts w:eastAsia="Times New Roman"/>
        </w:rPr>
      </w:pPr>
      <w:r>
        <w:t xml:space="preserve">Alignment with the WPHF’s theory of change, particularly with respect to a specific </w:t>
      </w:r>
      <w:r w:rsidR="21969284">
        <w:t>impact</w:t>
      </w:r>
      <w:r>
        <w:t xml:space="preserve"> in its results framework</w:t>
      </w:r>
      <w:r w:rsidR="00A244F2">
        <w:t>.</w:t>
      </w:r>
    </w:p>
    <w:p w:rsidRPr="00787604" w:rsidR="00735AFB" w:rsidP="00FC49AF" w:rsidRDefault="00735AFB" w14:paraId="64ACDC3B" w14:textId="5A21CB0A">
      <w:pPr>
        <w:pStyle w:val="Title"/>
        <w:numPr>
          <w:ilvl w:val="0"/>
          <w:numId w:val="4"/>
        </w:numPr>
        <w:contextualSpacing/>
        <w:jc w:val="left"/>
        <w:rPr>
          <w:rFonts w:ascii="Calibri" w:hAnsi="Calibri"/>
          <w:b w:val="0"/>
          <w:sz w:val="22"/>
          <w:szCs w:val="22"/>
        </w:rPr>
      </w:pPr>
      <w:r w:rsidRPr="00735AFB">
        <w:rPr>
          <w:rFonts w:ascii="Calibri" w:hAnsi="Calibri"/>
          <w:b w:val="0"/>
          <w:sz w:val="22"/>
        </w:rPr>
        <w:t xml:space="preserve">Definition of clear objectives, </w:t>
      </w:r>
      <w:r w:rsidRPr="00735AFB" w:rsidR="007A452C">
        <w:rPr>
          <w:rFonts w:ascii="Calibri" w:hAnsi="Calibri"/>
          <w:b w:val="0"/>
          <w:sz w:val="22"/>
        </w:rPr>
        <w:t>results,</w:t>
      </w:r>
      <w:r w:rsidRPr="00735AFB">
        <w:rPr>
          <w:rFonts w:ascii="Calibri" w:hAnsi="Calibri"/>
          <w:b w:val="0"/>
          <w:sz w:val="22"/>
        </w:rPr>
        <w:t xml:space="preserve"> and outputs, taking account of best practices of gender-responsive approaches</w:t>
      </w:r>
      <w:r w:rsidRPr="00032776">
        <w:rPr>
          <w:rFonts w:ascii="Calibri" w:hAnsi="Calibri"/>
          <w:b w:val="0"/>
          <w:sz w:val="22"/>
        </w:rPr>
        <w:t>.</w:t>
      </w:r>
    </w:p>
    <w:p w:rsidR="00787604" w:rsidP="00FC49AF" w:rsidRDefault="007A4296" w14:paraId="5D771BEB" w14:textId="49040C25">
      <w:pPr>
        <w:pStyle w:val="Title"/>
        <w:numPr>
          <w:ilvl w:val="0"/>
          <w:numId w:val="4"/>
        </w:numPr>
        <w:contextualSpacing/>
        <w:jc w:val="left"/>
        <w:rPr>
          <w:rFonts w:ascii="Calibri" w:hAnsi="Calibri"/>
          <w:b w:val="0"/>
          <w:sz w:val="22"/>
          <w:szCs w:val="22"/>
        </w:rPr>
      </w:pPr>
      <w:r w:rsidRPr="007A4296">
        <w:rPr>
          <w:rFonts w:ascii="Calibri" w:hAnsi="Calibri"/>
          <w:b w:val="0"/>
          <w:sz w:val="22"/>
          <w:szCs w:val="22"/>
        </w:rPr>
        <w:t xml:space="preserve">Ensuring meaningful participation of groups facing multiple and intersecting forms of discrimination, such as those marginalized and excluded due to poverty, ethnicity, disability, age, geography, migratory status, among others which are in clear alignment with </w:t>
      </w:r>
      <w:r w:rsidR="00FC49AF">
        <w:rPr>
          <w:rFonts w:ascii="Calibri" w:hAnsi="Calibri"/>
          <w:b w:val="0"/>
          <w:sz w:val="22"/>
          <w:szCs w:val="22"/>
        </w:rPr>
        <w:t xml:space="preserve">Agenda </w:t>
      </w:r>
      <w:r w:rsidRPr="007A4296">
        <w:rPr>
          <w:rFonts w:ascii="Calibri" w:hAnsi="Calibri"/>
          <w:b w:val="0"/>
          <w:sz w:val="22"/>
          <w:szCs w:val="22"/>
        </w:rPr>
        <w:t>2030</w:t>
      </w:r>
      <w:r w:rsidR="00FC49AF">
        <w:rPr>
          <w:rFonts w:ascii="Calibri" w:hAnsi="Calibri"/>
          <w:b w:val="0"/>
          <w:sz w:val="22"/>
          <w:szCs w:val="22"/>
        </w:rPr>
        <w:t xml:space="preserve"> of leaving no one behind.</w:t>
      </w:r>
    </w:p>
    <w:p w:rsidR="00735AFB" w:rsidP="00FC49AF" w:rsidRDefault="00735AFB" w14:paraId="7982CB2A" w14:textId="71EA7AF7">
      <w:pPr>
        <w:numPr>
          <w:ilvl w:val="0"/>
          <w:numId w:val="4"/>
        </w:numPr>
        <w:spacing w:after="0" w:line="240" w:lineRule="auto"/>
        <w:contextualSpacing/>
      </w:pPr>
      <w:r>
        <w:t>Partnership</w:t>
      </w:r>
      <w:r w:rsidR="003D2075">
        <w:t xml:space="preserve"> and capacity development </w:t>
      </w:r>
      <w:r>
        <w:t>of local women’s organizations</w:t>
      </w:r>
      <w:r w:rsidR="003D2075">
        <w:t xml:space="preserve"> and/or</w:t>
      </w:r>
      <w:r w:rsidR="00871B6C">
        <w:t xml:space="preserve"> a clear capacity building plan </w:t>
      </w:r>
      <w:r w:rsidR="00C12B6C">
        <w:t>for CSO partners in place to deliver programme results</w:t>
      </w:r>
      <w:r>
        <w:t xml:space="preserve">. Joint projects are strongly encouraged. </w:t>
      </w:r>
    </w:p>
    <w:p w:rsidR="00735AFB" w:rsidP="00FC49AF" w:rsidRDefault="00735AFB" w14:paraId="3C3D5252" w14:textId="77777777">
      <w:pPr>
        <w:numPr>
          <w:ilvl w:val="0"/>
          <w:numId w:val="4"/>
        </w:numPr>
        <w:spacing w:after="0" w:line="240" w:lineRule="auto"/>
        <w:contextualSpacing/>
      </w:pPr>
      <w:r>
        <w:t>Complementarity with other Funds and Programmes.</w:t>
      </w:r>
    </w:p>
    <w:p w:rsidR="00735AFB" w:rsidP="009A73DE" w:rsidRDefault="00735AFB" w14:paraId="03D1A3BC" w14:textId="77777777">
      <w:pPr>
        <w:spacing w:after="0"/>
        <w:ind w:firstLine="360"/>
        <w:contextualSpacing/>
        <w:rPr>
          <w:u w:val="single"/>
        </w:rPr>
      </w:pPr>
    </w:p>
    <w:p w:rsidRPr="00032776" w:rsidR="005A0242" w:rsidP="009A73DE" w:rsidRDefault="005A0242" w14:paraId="485F894B" w14:textId="6C0E8357">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rsidR="00F601DE" w:rsidP="00F601DE" w:rsidRDefault="00F601DE" w14:paraId="74F4DC2A" w14:textId="77777777">
      <w:pPr>
        <w:numPr>
          <w:ilvl w:val="0"/>
          <w:numId w:val="6"/>
        </w:numPr>
        <w:spacing w:after="0" w:line="240" w:lineRule="auto"/>
        <w:contextualSpacing/>
      </w:pPr>
      <w:r w:rsidRPr="00735AFB">
        <w:t>Identification of comprehensive risks and appropriate mitigation measures</w:t>
      </w:r>
      <w:r w:rsidRPr="00020F7B" w:rsidDel="00735AFB">
        <w:t xml:space="preserve"> </w:t>
      </w:r>
    </w:p>
    <w:p w:rsidR="005A0242" w:rsidP="00F601DE" w:rsidRDefault="00735AFB" w14:paraId="16260367" w14:textId="551F8E33">
      <w:pPr>
        <w:pStyle w:val="Title"/>
        <w:numPr>
          <w:ilvl w:val="0"/>
          <w:numId w:val="6"/>
        </w:numPr>
        <w:autoSpaceDE w:val="0"/>
        <w:autoSpaceDN w:val="0"/>
        <w:adjustRightInd w:val="0"/>
        <w:contextualSpacing/>
        <w:jc w:val="left"/>
        <w:rPr>
          <w:rFonts w:asciiTheme="minorHAnsi" w:hAnsiTheme="minorHAnsi" w:cstheme="minorHAnsi"/>
          <w:b w:val="0"/>
          <w:bCs/>
          <w:sz w:val="22"/>
          <w:szCs w:val="16"/>
        </w:rPr>
      </w:pPr>
      <w:r w:rsidRPr="00735AFB">
        <w:rPr>
          <w:rFonts w:ascii="Calibri" w:hAnsi="Calibri"/>
          <w:b w:val="0"/>
          <w:bCs/>
          <w:sz w:val="22"/>
          <w:szCs w:val="22"/>
        </w:rPr>
        <w:t>Realistic activity schedule and implementation strategy to achieve objectives within the time frame</w:t>
      </w:r>
      <w:r w:rsidRPr="00735AFB">
        <w:rPr>
          <w:rFonts w:ascii="Calibri" w:hAnsi="Calibri"/>
          <w:bCs/>
          <w:sz w:val="22"/>
          <w:szCs w:val="22"/>
        </w:rPr>
        <w:t xml:space="preserve">. </w:t>
      </w:r>
    </w:p>
    <w:p w:rsidR="00881C01" w:rsidP="00F601DE" w:rsidRDefault="00881C01" w14:paraId="7DCFDE26" w14:textId="3310E410">
      <w:pPr>
        <w:pStyle w:val="Title"/>
        <w:numPr>
          <w:ilvl w:val="0"/>
          <w:numId w:val="6"/>
        </w:numPr>
        <w:autoSpaceDE w:val="0"/>
        <w:autoSpaceDN w:val="0"/>
        <w:adjustRightInd w:val="0"/>
        <w:contextualSpacing/>
        <w:jc w:val="left"/>
        <w:rPr>
          <w:rFonts w:asciiTheme="minorHAnsi" w:hAnsiTheme="minorHAnsi" w:cstheme="minorHAnsi"/>
          <w:b w:val="0"/>
          <w:bCs/>
          <w:sz w:val="22"/>
          <w:szCs w:val="16"/>
        </w:rPr>
      </w:pPr>
      <w:r>
        <w:rPr>
          <w:rFonts w:asciiTheme="minorHAnsi" w:hAnsiTheme="minorHAnsi" w:cstheme="minorHAnsi"/>
          <w:b w:val="0"/>
          <w:bCs/>
          <w:sz w:val="22"/>
          <w:szCs w:val="16"/>
        </w:rPr>
        <w:t xml:space="preserve">Identification </w:t>
      </w:r>
      <w:r w:rsidRPr="00881C01">
        <w:rPr>
          <w:rFonts w:asciiTheme="minorHAnsi" w:hAnsiTheme="minorHAnsi" w:cstheme="minorHAnsi"/>
          <w:b w:val="0"/>
          <w:bCs/>
          <w:sz w:val="22"/>
          <w:szCs w:val="16"/>
        </w:rPr>
        <w:t xml:space="preserve">of relevant and appropriate monitoring and evaluation approaches based on the </w:t>
      </w:r>
      <w:r>
        <w:rPr>
          <w:rFonts w:asciiTheme="minorHAnsi" w:hAnsiTheme="minorHAnsi" w:cstheme="minorHAnsi"/>
          <w:b w:val="0"/>
          <w:bCs/>
          <w:sz w:val="22"/>
          <w:szCs w:val="16"/>
        </w:rPr>
        <w:t>results</w:t>
      </w:r>
      <w:r w:rsidRPr="00881C01">
        <w:rPr>
          <w:rFonts w:asciiTheme="minorHAnsi" w:hAnsiTheme="minorHAnsi" w:cstheme="minorHAnsi"/>
          <w:b w:val="0"/>
          <w:bCs/>
          <w:sz w:val="22"/>
          <w:szCs w:val="16"/>
        </w:rPr>
        <w:t xml:space="preserve"> framework and indicators</w:t>
      </w:r>
    </w:p>
    <w:p w:rsidR="005A0242" w:rsidP="00A443ED" w:rsidRDefault="005A0242" w14:paraId="432024FF" w14:textId="77777777">
      <w:pPr>
        <w:pStyle w:val="Title"/>
        <w:rPr>
          <w:u w:val="single"/>
        </w:rPr>
      </w:pPr>
    </w:p>
    <w:p w:rsidRPr="00032776" w:rsidR="005A0242" w:rsidP="009A73DE" w:rsidRDefault="005A0242" w14:paraId="43382FCA" w14:textId="77777777">
      <w:pPr>
        <w:spacing w:after="0"/>
        <w:ind w:firstLine="360"/>
        <w:contextualSpacing/>
        <w:rPr>
          <w:u w:val="single"/>
        </w:rPr>
      </w:pPr>
      <w:r w:rsidRPr="00032776">
        <w:rPr>
          <w:u w:val="single"/>
        </w:rPr>
        <w:t>Budget</w:t>
      </w:r>
      <w:r w:rsidRPr="00F51FA5">
        <w:t>:</w:t>
      </w:r>
    </w:p>
    <w:p w:rsidRPr="00032776" w:rsidR="005A0242" w:rsidP="000B7AA6" w:rsidRDefault="005A0242" w14:paraId="3D56909A" w14:textId="77777777">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rsidR="005A0242" w:rsidP="000B7AA6" w:rsidRDefault="005A0242" w14:paraId="3CF63505" w14:textId="77777777">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rsidR="00E72F28" w:rsidP="000B1243" w:rsidRDefault="00E72F28" w14:paraId="69352C2C" w14:textId="77777777">
      <w:pPr>
        <w:spacing w:before="60" w:after="0" w:line="240" w:lineRule="auto"/>
        <w:contextualSpacing/>
      </w:pPr>
    </w:p>
    <w:p w:rsidRPr="00032776" w:rsidR="00E72F28" w:rsidP="009A73DE" w:rsidRDefault="007B0D6C" w14:paraId="42FED15C" w14:textId="044E469A">
      <w:pPr>
        <w:spacing w:after="0"/>
        <w:ind w:firstLine="360"/>
        <w:contextualSpacing/>
        <w:rPr>
          <w:u w:val="single"/>
        </w:rPr>
      </w:pPr>
      <w:r>
        <w:rPr>
          <w:u w:val="single"/>
        </w:rPr>
        <w:t>Sustainability</w:t>
      </w:r>
      <w:r w:rsidRPr="00032776" w:rsidR="00E72F28">
        <w:rPr>
          <w:u w:val="single"/>
        </w:rPr>
        <w:t xml:space="preserve"> and </w:t>
      </w:r>
      <w:r w:rsidR="00E72F28">
        <w:rPr>
          <w:u w:val="single"/>
        </w:rPr>
        <w:t>n</w:t>
      </w:r>
      <w:r w:rsidRPr="00032776" w:rsidR="00E72F28">
        <w:rPr>
          <w:u w:val="single"/>
        </w:rPr>
        <w:t xml:space="preserve">ational </w:t>
      </w:r>
      <w:r w:rsidR="00E72F28">
        <w:rPr>
          <w:u w:val="single"/>
        </w:rPr>
        <w:t>o</w:t>
      </w:r>
      <w:r w:rsidRPr="00032776" w:rsidR="00E72F28">
        <w:rPr>
          <w:u w:val="single"/>
        </w:rPr>
        <w:t>wnership</w:t>
      </w:r>
      <w:r w:rsidRPr="00F51FA5" w:rsidR="00E72F28">
        <w:t>:</w:t>
      </w:r>
    </w:p>
    <w:p w:rsidRPr="00881C01" w:rsidR="00E72F28" w:rsidP="000B7AA6" w:rsidRDefault="00E72F28" w14:paraId="44B29C53" w14:textId="77777777">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rsidR="000A10B5" w:rsidP="003E106B" w:rsidRDefault="007B0D6C" w14:paraId="638A2D9D" w14:textId="2EA72645">
      <w:pPr>
        <w:numPr>
          <w:ilvl w:val="0"/>
          <w:numId w:val="7"/>
        </w:numPr>
        <w:autoSpaceDE w:val="0"/>
        <w:autoSpaceDN w:val="0"/>
        <w:adjustRightInd w:val="0"/>
        <w:spacing w:after="0" w:line="240" w:lineRule="auto"/>
        <w:contextualSpacing/>
      </w:pPr>
      <w:r>
        <w:t>Sustainability</w:t>
      </w:r>
      <w:r w:rsidRPr="00032776" w:rsidR="00E72F28">
        <w:t xml:space="preserve"> of the programme beyond the financing period and (where applicable)</w:t>
      </w:r>
      <w:r w:rsidR="00E72F28">
        <w:t>,</w:t>
      </w:r>
      <w:r w:rsidRPr="00032776" w:rsidR="00E72F28">
        <w:t xml:space="preserve"> how to reproduce it and improve it over time</w:t>
      </w:r>
      <w:r w:rsidR="00E72F28">
        <w:t>.</w:t>
      </w:r>
      <w:r w:rsidR="00881C01">
        <w:t xml:space="preserve"> </w:t>
      </w:r>
    </w:p>
    <w:p w:rsidRPr="005A0242" w:rsidR="00537365" w:rsidP="000B7AA6" w:rsidRDefault="00537365" w14:paraId="236A41A5" w14:textId="77777777">
      <w:pPr>
        <w:spacing w:after="0"/>
        <w:ind w:left="360"/>
      </w:pPr>
    </w:p>
    <w:p w:rsidRPr="00542274" w:rsidR="00E73428" w:rsidP="00542274" w:rsidRDefault="00542274" w14:paraId="16F6B4B4" w14:textId="7DFBEBA8">
      <w:pPr>
        <w:spacing w:after="0"/>
        <w:rPr>
          <w:b/>
        </w:rPr>
      </w:pPr>
      <w:r>
        <w:rPr>
          <w:b/>
        </w:rPr>
        <w:t xml:space="preserve">8.    </w:t>
      </w:r>
      <w:r w:rsidRPr="00542274" w:rsidR="00E73428">
        <w:rPr>
          <w:b/>
        </w:rPr>
        <w:t>Useful Resources</w:t>
      </w:r>
    </w:p>
    <w:p w:rsidRPr="006676BD" w:rsidR="006B1832" w:rsidP="006B1832" w:rsidRDefault="006B1832" w14:paraId="24188897" w14:textId="4CA419C2">
      <w:pPr>
        <w:pStyle w:val="ListParagraph"/>
        <w:numPr>
          <w:ilvl w:val="0"/>
          <w:numId w:val="10"/>
        </w:numPr>
        <w:spacing w:after="0"/>
        <w:rPr>
          <w:rStyle w:val="Hyperlink"/>
          <w:color w:val="auto"/>
          <w:u w:val="none"/>
        </w:rPr>
      </w:pPr>
      <w:r>
        <w:t xml:space="preserve">The WPHF’s website </w:t>
      </w:r>
      <w:hyperlink w:history="1" r:id="rId10">
        <w:r w:rsidRPr="001268AF">
          <w:rPr>
            <w:rStyle w:val="Hyperlink"/>
          </w:rPr>
          <w:t>www.wphfund.org</w:t>
        </w:r>
      </w:hyperlink>
    </w:p>
    <w:p w:rsidRPr="00936BB1" w:rsidR="005C2BC3" w:rsidP="006B1832" w:rsidRDefault="00936BB1" w14:paraId="724AB313" w14:textId="75C519D9">
      <w:pPr>
        <w:pStyle w:val="ListParagraph"/>
        <w:numPr>
          <w:ilvl w:val="0"/>
          <w:numId w:val="10"/>
        </w:numPr>
        <w:spacing w:after="0"/>
        <w:rPr>
          <w:rStyle w:val="Hyperlink"/>
        </w:rPr>
      </w:pPr>
      <w:r>
        <w:rPr>
          <w:rStyle w:val="Hyperlink"/>
        </w:rPr>
        <w:lastRenderedPageBreak/>
        <w:fldChar w:fldCharType="begin"/>
      </w:r>
      <w:r>
        <w:rPr>
          <w:rStyle w:val="Hyperlink"/>
        </w:rPr>
        <w:instrText xml:space="preserve"> HYPERLINK "https://wphfund.org/wp-content/uploads/2021/06/Indicator-Tip-Sheet_Impact-3_Humanitarian_ENG-FINAL_09112020.pdf" </w:instrText>
      </w:r>
      <w:r>
        <w:rPr>
          <w:rStyle w:val="Hyperlink"/>
        </w:rPr>
        <w:fldChar w:fldCharType="separate"/>
      </w:r>
      <w:r w:rsidRPr="00936BB1" w:rsidR="00881C01">
        <w:rPr>
          <w:rStyle w:val="Hyperlink"/>
        </w:rPr>
        <w:t xml:space="preserve">Indicator Tip Sheet </w:t>
      </w:r>
      <w:r w:rsidRPr="00936BB1" w:rsidR="00580682">
        <w:rPr>
          <w:rStyle w:val="Hyperlink"/>
        </w:rPr>
        <w:t>for Impact Area 3 (Programmatic Funding)</w:t>
      </w:r>
      <w:r w:rsidRPr="00936BB1" w:rsidR="005C2BC3">
        <w:rPr>
          <w:rStyle w:val="Hyperlink"/>
        </w:rPr>
        <w:t>-English</w:t>
      </w:r>
    </w:p>
    <w:p w:rsidRPr="00022261" w:rsidR="005C2BC3" w:rsidP="005C2BC3" w:rsidRDefault="00936BB1" w14:paraId="385387E9" w14:textId="26D33DFE">
      <w:pPr>
        <w:pStyle w:val="ListParagraph"/>
        <w:numPr>
          <w:ilvl w:val="0"/>
          <w:numId w:val="10"/>
        </w:numPr>
        <w:spacing w:after="0"/>
        <w:rPr>
          <w:rStyle w:val="Hyperlink"/>
        </w:rPr>
      </w:pPr>
      <w:r>
        <w:rPr>
          <w:rStyle w:val="Hyperlink"/>
        </w:rPr>
        <w:fldChar w:fldCharType="end"/>
      </w:r>
      <w:r w:rsidR="00022261">
        <w:rPr>
          <w:rStyle w:val="Hyperlink"/>
        </w:rPr>
        <w:fldChar w:fldCharType="begin"/>
      </w:r>
      <w:r w:rsidR="00022261">
        <w:rPr>
          <w:rStyle w:val="Hyperlink"/>
        </w:rPr>
        <w:instrText xml:space="preserve"> HYPERLINK "https://wphfund.org/wp-content/uploads/2021/08/Indicator-Tip-Sheet_Impact-3_Humanitarian_AR_11082021.pdf" </w:instrText>
      </w:r>
      <w:r w:rsidR="00022261">
        <w:rPr>
          <w:rStyle w:val="Hyperlink"/>
        </w:rPr>
        <w:fldChar w:fldCharType="separate"/>
      </w:r>
      <w:r w:rsidRPr="00022261" w:rsidR="005C2BC3">
        <w:rPr>
          <w:rStyle w:val="Hyperlink"/>
        </w:rPr>
        <w:t>Indicator Tip Sheet for Impact Area 3 (Programmatic Funding)-Arabic</w:t>
      </w:r>
    </w:p>
    <w:p w:rsidR="002A6DAE" w:rsidP="00F16EAC" w:rsidRDefault="00022261" w14:paraId="6078064F" w14:noSpellErr="1" w14:textId="58E1864C">
      <w:pPr>
        <w:pStyle w:val="ListParagraph"/>
        <w:numPr>
          <w:ilvl w:val="0"/>
          <w:numId w:val="10"/>
        </w:numPr>
        <w:spacing w:after="0"/>
        <w:rPr/>
      </w:pPr>
      <w:r w:rsidRPr="2DB9B897">
        <w:rPr>
          <w:rStyle w:val="Hyperlink"/>
        </w:rPr>
        <w:fldChar w:fldCharType="end"/>
      </w:r>
      <w:r w:rsidR="002A6DAE">
        <w:rPr/>
        <w:t xml:space="preserve">The Women’s Peace and Humanitarian Fund’s </w:t>
      </w:r>
      <w:hyperlink r:id="Rb83b6d69e73746de">
        <w:r w:rsidRPr="2DB9B897" w:rsidR="002A6DAE">
          <w:rPr>
            <w:rStyle w:val="Hyperlink"/>
          </w:rPr>
          <w:t>Operations Manual</w:t>
        </w:r>
      </w:hyperlink>
      <w:r w:rsidR="002A6DAE">
        <w:rPr/>
        <w:t xml:space="preserve"> </w:t>
      </w:r>
    </w:p>
    <w:p w:rsidR="00B00CA8" w:rsidP="000B7AA6" w:rsidRDefault="00B00CA8" w14:paraId="591E15AC" w14:textId="5FCBFD52">
      <w:pPr>
        <w:pStyle w:val="ListParagraph"/>
        <w:numPr>
          <w:ilvl w:val="0"/>
          <w:numId w:val="10"/>
        </w:numPr>
        <w:spacing w:after="0"/>
      </w:pPr>
      <w:r>
        <w:t xml:space="preserve">The </w:t>
      </w:r>
      <w:r w:rsidR="00E4104B">
        <w:t xml:space="preserve"> </w:t>
      </w:r>
      <w:r w:rsidR="00964AD0">
        <w:t>WPHF</w:t>
      </w:r>
      <w:r w:rsidR="00E4104B">
        <w:t xml:space="preserve">’s page on the </w:t>
      </w:r>
      <w:r>
        <w:t>Multi-Partner Trust Fund Office</w:t>
      </w:r>
      <w:r w:rsidR="00E4104B">
        <w:t>’s Gateway</w:t>
      </w:r>
      <w:r>
        <w:t xml:space="preserve">: </w:t>
      </w:r>
      <w:hyperlink w:history="1" r:id="rId12">
        <w:r w:rsidRPr="00890B0C" w:rsidR="009C018C">
          <w:rPr>
            <w:rStyle w:val="Hyperlink"/>
          </w:rPr>
          <w:t>http://mptf.undp.org/factsheet/fund/GAI00</w:t>
        </w:r>
      </w:hyperlink>
    </w:p>
    <w:p w:rsidR="009C018C" w:rsidP="000B7AA6" w:rsidRDefault="009C018C" w14:paraId="5DCDD4D8" w14:textId="13FF2E8D">
      <w:pPr>
        <w:pStyle w:val="ListParagraph"/>
        <w:numPr>
          <w:ilvl w:val="0"/>
          <w:numId w:val="10"/>
        </w:numPr>
        <w:spacing w:after="0"/>
      </w:pPr>
      <w:r>
        <w:t xml:space="preserve">The </w:t>
      </w:r>
      <w:r w:rsidR="00964AD0">
        <w:t>WPHF</w:t>
      </w:r>
      <w:r>
        <w:t xml:space="preserve">’s Twitter account: </w:t>
      </w:r>
      <w:hyperlink w:history="1" r:id="rId13">
        <w:r w:rsidR="005D5230">
          <w:rPr>
            <w:rStyle w:val="Hyperlink"/>
          </w:rPr>
          <w:t>@wphfund</w:t>
        </w:r>
      </w:hyperlink>
    </w:p>
    <w:p w:rsidR="00B00CA8" w:rsidP="000B7AA6" w:rsidRDefault="00B00CA8" w14:paraId="663EE7E0" w14:textId="0A74E47C">
      <w:pPr>
        <w:pStyle w:val="ListParagraph"/>
        <w:numPr>
          <w:ilvl w:val="0"/>
          <w:numId w:val="10"/>
        </w:numPr>
        <w:spacing w:after="0"/>
      </w:pPr>
      <w:r>
        <w:t xml:space="preserve">M&amp;E and Results Based Management Terms. The OECD/DAC Glossary of Key Terms in Evaluation available in English, French and Spanish. </w:t>
      </w:r>
      <w:hyperlink w:history="1" r:id="rId14">
        <w:r w:rsidRPr="0052712B">
          <w:rPr>
            <w:rStyle w:val="Hyperlink"/>
          </w:rPr>
          <w:t>http://www.oecd.org/dataoecd/29/21/2754804.pdf</w:t>
        </w:r>
      </w:hyperlink>
    </w:p>
    <w:p w:rsidR="00B00CA8" w:rsidP="000B7AA6" w:rsidRDefault="00B00CA8" w14:paraId="6F22920E" w14:textId="6DF8A72B">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w:history="1" r:id="rId15">
        <w:r w:rsidRPr="0052712B">
          <w:rPr>
            <w:rStyle w:val="Hyperlink"/>
          </w:rPr>
          <w:t>http://www.uneval.org/papersandpubs/documentdetail.jsp?doc_id=22</w:t>
        </w:r>
      </w:hyperlink>
    </w:p>
    <w:p w:rsidRPr="00D618C5" w:rsidR="00D618C5" w:rsidP="000B7AA6" w:rsidRDefault="00D618C5" w14:paraId="1A39183A" w14:textId="77777777">
      <w:pPr>
        <w:pStyle w:val="ListParagraph"/>
        <w:spacing w:after="0"/>
        <w:ind w:left="1440"/>
        <w:rPr>
          <w:vanish/>
          <w:specVanish/>
        </w:rPr>
      </w:pPr>
    </w:p>
    <w:p w:rsidRPr="001A60B2" w:rsidR="001253D5" w:rsidP="001A60B2" w:rsidRDefault="00D618C5" w14:paraId="57CD4558" w14:textId="5960DA00">
      <w:pPr>
        <w:spacing w:after="0"/>
        <w:rPr>
          <w:b/>
          <w:sz w:val="28"/>
          <w:szCs w:val="28"/>
        </w:rPr>
      </w:pPr>
      <w:r>
        <w:rPr>
          <w:b/>
          <w:sz w:val="28"/>
          <w:szCs w:val="28"/>
        </w:rPr>
        <w:t xml:space="preserve"> </w:t>
      </w:r>
    </w:p>
    <w:p w:rsidRPr="00F2078A" w:rsidR="00632081" w:rsidP="00801418" w:rsidRDefault="00632081" w14:paraId="78E43D41" w14:textId="13B252E9">
      <w:pPr>
        <w:rPr>
          <w:rFonts w:eastAsia="Times New Roman" w:cs="Arial"/>
          <w:color w:val="000000"/>
          <w:lang w:val="en-CA"/>
        </w:rPr>
      </w:pPr>
    </w:p>
    <w:sectPr w:rsidRPr="00F2078A" w:rsidR="00632081" w:rsidSect="001A60B2">
      <w:headerReference w:type="default" r:id="rId16"/>
      <w:footerReference w:type="default" r:id="rId17"/>
      <w:pgSz w:w="12240" w:h="15840" w:orient="portrait"/>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E6E" w:rsidP="00081D3D" w:rsidRDefault="00AA4E6E" w14:paraId="2A6D6A0A" w14:textId="77777777">
      <w:pPr>
        <w:spacing w:after="0" w:line="240" w:lineRule="auto"/>
      </w:pPr>
      <w:r>
        <w:separator/>
      </w:r>
    </w:p>
  </w:endnote>
  <w:endnote w:type="continuationSeparator" w:id="0">
    <w:p w:rsidR="00AA4E6E" w:rsidP="00081D3D" w:rsidRDefault="00AA4E6E" w14:paraId="3CB7B3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rsidR="00093336" w:rsidRDefault="00093336" w14:paraId="50BE4EA3" w14:textId="26C9EFF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093336" w:rsidRDefault="00093336" w14:paraId="407B30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E6E" w:rsidP="00081D3D" w:rsidRDefault="00AA4E6E" w14:paraId="29D8E552" w14:textId="77777777">
      <w:pPr>
        <w:spacing w:after="0" w:line="240" w:lineRule="auto"/>
      </w:pPr>
      <w:r>
        <w:separator/>
      </w:r>
    </w:p>
  </w:footnote>
  <w:footnote w:type="continuationSeparator" w:id="0">
    <w:p w:rsidR="00AA4E6E" w:rsidP="00081D3D" w:rsidRDefault="00AA4E6E" w14:paraId="0362D25B" w14:textId="77777777">
      <w:pPr>
        <w:spacing w:after="0" w:line="240" w:lineRule="auto"/>
      </w:pPr>
      <w:r>
        <w:continuationSeparator/>
      </w:r>
    </w:p>
  </w:footnote>
  <w:footnote w:id="1">
    <w:p w:rsidRPr="00561D9B" w:rsidR="00561D9B" w:rsidRDefault="00561D9B" w14:paraId="2A7D22D7" w14:textId="584A1D02">
      <w:pPr>
        <w:pStyle w:val="FootnoteText"/>
      </w:pPr>
      <w:r>
        <w:rPr>
          <w:rStyle w:val="FootnoteReference"/>
        </w:rPr>
        <w:footnoteRef/>
      </w:r>
      <w:r>
        <w:t xml:space="preserve"> OCHAR, 2021. Iraq. Available online: </w:t>
      </w:r>
      <w:hyperlink w:history="1" r:id="rId1">
        <w:r w:rsidRPr="002F103B">
          <w:rPr>
            <w:rStyle w:val="Hyperlink"/>
          </w:rPr>
          <w:t>https://www.unocha.org/iraq</w:t>
        </w:r>
      </w:hyperlink>
      <w:r>
        <w:t xml:space="preserve"> </w:t>
      </w:r>
    </w:p>
  </w:footnote>
  <w:footnote w:id="2">
    <w:p w:rsidRPr="00561D9B" w:rsidR="00561D9B" w:rsidP="00561D9B" w:rsidRDefault="00561D9B" w14:paraId="369062C4" w14:textId="77777777">
      <w:pPr>
        <w:pStyle w:val="FootnoteText"/>
      </w:pPr>
      <w:r>
        <w:rPr>
          <w:rStyle w:val="FootnoteReference"/>
        </w:rPr>
        <w:footnoteRef/>
      </w:r>
      <w:r>
        <w:t xml:space="preserve"> OCHAR, 2021. Iraq. Available online: </w:t>
      </w:r>
      <w:hyperlink w:history="1" r:id="rId2">
        <w:r w:rsidRPr="002F103B">
          <w:rPr>
            <w:rStyle w:val="Hyperlink"/>
          </w:rPr>
          <w:t>https://www.unocha.org/iraq</w:t>
        </w:r>
      </w:hyperlink>
      <w:r>
        <w:t xml:space="preserve"> </w:t>
      </w:r>
    </w:p>
  </w:footnote>
  <w:footnote w:id="3">
    <w:p w:rsidRPr="004B6294" w:rsidR="004057AB" w:rsidP="004057AB" w:rsidRDefault="004057AB" w14:paraId="64863C9C" w14:textId="77777777">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3336" w:rsidP="00424263" w:rsidRDefault="1D80B791" w14:paraId="4F67820C" w14:textId="432A210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4" w15:restartNumberingAfterBreak="0">
    <w:nsid w:val="2539317C"/>
    <w:multiLevelType w:val="hybridMultilevel"/>
    <w:tmpl w:val="443C0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1C4B77"/>
    <w:multiLevelType w:val="hybridMultilevel"/>
    <w:tmpl w:val="557CF5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D5836D9"/>
    <w:multiLevelType w:val="hybridMultilevel"/>
    <w:tmpl w:val="D92C302E"/>
    <w:lvl w:ilvl="0" w:tplc="FFFFFFFF">
      <w:start w:val="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8D3F7A"/>
    <w:multiLevelType w:val="hybridMultilevel"/>
    <w:tmpl w:val="E28000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93F2F"/>
    <w:multiLevelType w:val="hybridMultilevel"/>
    <w:tmpl w:val="44AA8F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8332FC"/>
    <w:multiLevelType w:val="hybridMultilevel"/>
    <w:tmpl w:val="4A32EE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319F6368"/>
    <w:multiLevelType w:val="hybridMultilevel"/>
    <w:tmpl w:val="AAC03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257897"/>
    <w:multiLevelType w:val="hybridMultilevel"/>
    <w:tmpl w:val="1E46AB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61C0"/>
    <w:multiLevelType w:val="hybridMultilevel"/>
    <w:tmpl w:val="B9882C46"/>
    <w:lvl w:ilvl="0" w:tplc="503A52DA">
      <w:start w:val="1"/>
      <w:numFmt w:val="bullet"/>
      <w:lvlText w:val=""/>
      <w:lvlJc w:val="left"/>
      <w:pPr>
        <w:tabs>
          <w:tab w:val="num" w:pos="720"/>
        </w:tabs>
        <w:ind w:left="720" w:hanging="360"/>
      </w:pPr>
      <w:rPr>
        <w:rFonts w:hint="default" w:ascii="Symbol" w:hAnsi="Symbol"/>
        <w:sz w:val="20"/>
      </w:rPr>
    </w:lvl>
    <w:lvl w:ilvl="1" w:tplc="E4AE6B52" w:tentative="1">
      <w:start w:val="1"/>
      <w:numFmt w:val="bullet"/>
      <w:lvlText w:val="o"/>
      <w:lvlJc w:val="left"/>
      <w:pPr>
        <w:tabs>
          <w:tab w:val="num" w:pos="1440"/>
        </w:tabs>
        <w:ind w:left="1440" w:hanging="360"/>
      </w:pPr>
      <w:rPr>
        <w:rFonts w:hint="default" w:ascii="Courier New" w:hAnsi="Courier New"/>
        <w:sz w:val="20"/>
      </w:rPr>
    </w:lvl>
    <w:lvl w:ilvl="2" w:tplc="C26AF72E" w:tentative="1">
      <w:start w:val="1"/>
      <w:numFmt w:val="bullet"/>
      <w:lvlText w:val=""/>
      <w:lvlJc w:val="left"/>
      <w:pPr>
        <w:tabs>
          <w:tab w:val="num" w:pos="2160"/>
        </w:tabs>
        <w:ind w:left="2160" w:hanging="360"/>
      </w:pPr>
      <w:rPr>
        <w:rFonts w:hint="default" w:ascii="Wingdings" w:hAnsi="Wingdings"/>
        <w:sz w:val="20"/>
      </w:rPr>
    </w:lvl>
    <w:lvl w:ilvl="3" w:tplc="40EAB46E" w:tentative="1">
      <w:start w:val="1"/>
      <w:numFmt w:val="bullet"/>
      <w:lvlText w:val=""/>
      <w:lvlJc w:val="left"/>
      <w:pPr>
        <w:tabs>
          <w:tab w:val="num" w:pos="2880"/>
        </w:tabs>
        <w:ind w:left="2880" w:hanging="360"/>
      </w:pPr>
      <w:rPr>
        <w:rFonts w:hint="default" w:ascii="Wingdings" w:hAnsi="Wingdings"/>
        <w:sz w:val="20"/>
      </w:rPr>
    </w:lvl>
    <w:lvl w:ilvl="4" w:tplc="701C5896" w:tentative="1">
      <w:start w:val="1"/>
      <w:numFmt w:val="bullet"/>
      <w:lvlText w:val=""/>
      <w:lvlJc w:val="left"/>
      <w:pPr>
        <w:tabs>
          <w:tab w:val="num" w:pos="3600"/>
        </w:tabs>
        <w:ind w:left="3600" w:hanging="360"/>
      </w:pPr>
      <w:rPr>
        <w:rFonts w:hint="default" w:ascii="Wingdings" w:hAnsi="Wingdings"/>
        <w:sz w:val="20"/>
      </w:rPr>
    </w:lvl>
    <w:lvl w:ilvl="5" w:tplc="DFC07048" w:tentative="1">
      <w:start w:val="1"/>
      <w:numFmt w:val="bullet"/>
      <w:lvlText w:val=""/>
      <w:lvlJc w:val="left"/>
      <w:pPr>
        <w:tabs>
          <w:tab w:val="num" w:pos="4320"/>
        </w:tabs>
        <w:ind w:left="4320" w:hanging="360"/>
      </w:pPr>
      <w:rPr>
        <w:rFonts w:hint="default" w:ascii="Wingdings" w:hAnsi="Wingdings"/>
        <w:sz w:val="20"/>
      </w:rPr>
    </w:lvl>
    <w:lvl w:ilvl="6" w:tplc="E2D461CA" w:tentative="1">
      <w:start w:val="1"/>
      <w:numFmt w:val="bullet"/>
      <w:lvlText w:val=""/>
      <w:lvlJc w:val="left"/>
      <w:pPr>
        <w:tabs>
          <w:tab w:val="num" w:pos="5040"/>
        </w:tabs>
        <w:ind w:left="5040" w:hanging="360"/>
      </w:pPr>
      <w:rPr>
        <w:rFonts w:hint="default" w:ascii="Wingdings" w:hAnsi="Wingdings"/>
        <w:sz w:val="20"/>
      </w:rPr>
    </w:lvl>
    <w:lvl w:ilvl="7" w:tplc="19F0859C" w:tentative="1">
      <w:start w:val="1"/>
      <w:numFmt w:val="bullet"/>
      <w:lvlText w:val=""/>
      <w:lvlJc w:val="left"/>
      <w:pPr>
        <w:tabs>
          <w:tab w:val="num" w:pos="5760"/>
        </w:tabs>
        <w:ind w:left="5760" w:hanging="360"/>
      </w:pPr>
      <w:rPr>
        <w:rFonts w:hint="default" w:ascii="Wingdings" w:hAnsi="Wingdings"/>
        <w:sz w:val="20"/>
      </w:rPr>
    </w:lvl>
    <w:lvl w:ilvl="8" w:tplc="10A62CBA"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4EE313DF"/>
    <w:multiLevelType w:val="hybridMultilevel"/>
    <w:tmpl w:val="131455AC"/>
    <w:lvl w:ilvl="0" w:tplc="D3C240B8">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1197966"/>
    <w:multiLevelType w:val="hybridMultilevel"/>
    <w:tmpl w:val="3BD4B97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C0AC0"/>
    <w:multiLevelType w:val="hybridMultilevel"/>
    <w:tmpl w:val="24345AE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1" w15:restartNumberingAfterBreak="0">
    <w:nsid w:val="54004E44"/>
    <w:multiLevelType w:val="hybridMultilevel"/>
    <w:tmpl w:val="7D2CA71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02400"/>
    <w:multiLevelType w:val="hybridMultilevel"/>
    <w:tmpl w:val="210076F0"/>
    <w:lvl w:ilvl="0" w:tplc="D3C240B8">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hint="default" w:ascii="Wingdings" w:hAnsi="Wingdings"/>
      </w:rPr>
    </w:lvl>
    <w:lvl w:ilvl="1" w:tplc="FFFFFFFF">
      <w:start w:val="1"/>
      <w:numFmt w:val="bullet"/>
      <w:lvlText w:val="o"/>
      <w:lvlJc w:val="left"/>
      <w:pPr>
        <w:tabs>
          <w:tab w:val="num" w:pos="1800"/>
        </w:tabs>
        <w:ind w:left="1800" w:hanging="360"/>
      </w:pPr>
      <w:rPr>
        <w:rFonts w:hint="default" w:ascii="Courier New" w:hAnsi="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E0AED"/>
    <w:multiLevelType w:val="hybridMultilevel"/>
    <w:tmpl w:val="CB726D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FFA7277"/>
    <w:multiLevelType w:val="hybridMultilevel"/>
    <w:tmpl w:val="25488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8"/>
  </w:num>
  <w:num w:numId="2">
    <w:abstractNumId w:val="1"/>
  </w:num>
  <w:num w:numId="3">
    <w:abstractNumId w:val="29"/>
  </w:num>
  <w:num w:numId="4">
    <w:abstractNumId w:val="16"/>
  </w:num>
  <w:num w:numId="5">
    <w:abstractNumId w:val="26"/>
  </w:num>
  <w:num w:numId="6">
    <w:abstractNumId w:val="23"/>
  </w:num>
  <w:num w:numId="7">
    <w:abstractNumId w:val="11"/>
  </w:num>
  <w:num w:numId="8">
    <w:abstractNumId w:val="13"/>
  </w:num>
  <w:num w:numId="9">
    <w:abstractNumId w:val="15"/>
  </w:num>
  <w:num w:numId="10">
    <w:abstractNumId w:val="32"/>
  </w:num>
  <w:num w:numId="11">
    <w:abstractNumId w:val="7"/>
  </w:num>
  <w:num w:numId="12">
    <w:abstractNumId w:val="10"/>
  </w:num>
  <w:num w:numId="13">
    <w:abstractNumId w:val="6"/>
  </w:num>
  <w:num w:numId="14">
    <w:abstractNumId w:val="30"/>
  </w:num>
  <w:num w:numId="15">
    <w:abstractNumId w:val="2"/>
  </w:num>
  <w:num w:numId="16">
    <w:abstractNumId w:val="4"/>
  </w:num>
  <w:num w:numId="17">
    <w:abstractNumId w:val="14"/>
  </w:num>
  <w:num w:numId="18">
    <w:abstractNumId w:val="22"/>
  </w:num>
  <w:num w:numId="19">
    <w:abstractNumId w:val="31"/>
  </w:num>
  <w:num w:numId="20">
    <w:abstractNumId w:val="24"/>
  </w:num>
  <w:num w:numId="21">
    <w:abstractNumId w:val="27"/>
  </w:num>
  <w:num w:numId="22">
    <w:abstractNumId w:val="8"/>
  </w:num>
  <w:num w:numId="23">
    <w:abstractNumId w:val="33"/>
  </w:num>
  <w:num w:numId="24">
    <w:abstractNumId w:val="3"/>
  </w:num>
  <w:num w:numId="25">
    <w:abstractNumId w:val="5"/>
  </w:num>
  <w:num w:numId="26">
    <w:abstractNumId w:val="25"/>
  </w:num>
  <w:num w:numId="27">
    <w:abstractNumId w:val="17"/>
  </w:num>
  <w:num w:numId="28">
    <w:abstractNumId w:val="19"/>
  </w:num>
  <w:num w:numId="29">
    <w:abstractNumId w:val="18"/>
  </w:num>
  <w:num w:numId="30">
    <w:abstractNumId w:val="0"/>
  </w:num>
  <w:num w:numId="31">
    <w:abstractNumId w:val="9"/>
  </w:num>
  <w:num w:numId="32">
    <w:abstractNumId w:val="21"/>
  </w:num>
  <w:num w:numId="33">
    <w:abstractNumId w:val="20"/>
  </w:num>
  <w:num w:numId="3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8"/>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3A55"/>
    <w:rsid w:val="00015FB3"/>
    <w:rsid w:val="00022261"/>
    <w:rsid w:val="00027BA5"/>
    <w:rsid w:val="000349F4"/>
    <w:rsid w:val="00036049"/>
    <w:rsid w:val="00050D79"/>
    <w:rsid w:val="000543D5"/>
    <w:rsid w:val="00054BA7"/>
    <w:rsid w:val="000565CF"/>
    <w:rsid w:val="00064840"/>
    <w:rsid w:val="00071653"/>
    <w:rsid w:val="0007434D"/>
    <w:rsid w:val="0007509D"/>
    <w:rsid w:val="00081D3D"/>
    <w:rsid w:val="0008353D"/>
    <w:rsid w:val="000859F2"/>
    <w:rsid w:val="00093289"/>
    <w:rsid w:val="00093336"/>
    <w:rsid w:val="000A10B5"/>
    <w:rsid w:val="000B1243"/>
    <w:rsid w:val="000B227C"/>
    <w:rsid w:val="000B25D0"/>
    <w:rsid w:val="000B7AA6"/>
    <w:rsid w:val="000D44B4"/>
    <w:rsid w:val="000D77C9"/>
    <w:rsid w:val="000E358F"/>
    <w:rsid w:val="000E77FB"/>
    <w:rsid w:val="000F3FD6"/>
    <w:rsid w:val="000F4AAD"/>
    <w:rsid w:val="00103BE0"/>
    <w:rsid w:val="00115708"/>
    <w:rsid w:val="00120607"/>
    <w:rsid w:val="001253D5"/>
    <w:rsid w:val="00125E43"/>
    <w:rsid w:val="001268AF"/>
    <w:rsid w:val="00133E24"/>
    <w:rsid w:val="00142972"/>
    <w:rsid w:val="00143FD5"/>
    <w:rsid w:val="00147C4D"/>
    <w:rsid w:val="00151945"/>
    <w:rsid w:val="00156F5B"/>
    <w:rsid w:val="00163C47"/>
    <w:rsid w:val="00164031"/>
    <w:rsid w:val="001806BB"/>
    <w:rsid w:val="001841DE"/>
    <w:rsid w:val="001A4D67"/>
    <w:rsid w:val="001A60B2"/>
    <w:rsid w:val="001B08B5"/>
    <w:rsid w:val="001B51A8"/>
    <w:rsid w:val="001C73D0"/>
    <w:rsid w:val="001F0F3B"/>
    <w:rsid w:val="001F29CA"/>
    <w:rsid w:val="001F4F31"/>
    <w:rsid w:val="002161DF"/>
    <w:rsid w:val="00220DCB"/>
    <w:rsid w:val="0024403A"/>
    <w:rsid w:val="00253362"/>
    <w:rsid w:val="00260D29"/>
    <w:rsid w:val="002809DD"/>
    <w:rsid w:val="002820A1"/>
    <w:rsid w:val="00284D24"/>
    <w:rsid w:val="0029003E"/>
    <w:rsid w:val="002A0B20"/>
    <w:rsid w:val="002A1CC5"/>
    <w:rsid w:val="002A6DAE"/>
    <w:rsid w:val="002B0418"/>
    <w:rsid w:val="002B0F04"/>
    <w:rsid w:val="002B12CA"/>
    <w:rsid w:val="002B1FA0"/>
    <w:rsid w:val="002B6396"/>
    <w:rsid w:val="002D1EF9"/>
    <w:rsid w:val="002D49A4"/>
    <w:rsid w:val="002E10F3"/>
    <w:rsid w:val="002E75AD"/>
    <w:rsid w:val="002F1AE7"/>
    <w:rsid w:val="00306EEB"/>
    <w:rsid w:val="00311C49"/>
    <w:rsid w:val="00322B75"/>
    <w:rsid w:val="00335278"/>
    <w:rsid w:val="003600B1"/>
    <w:rsid w:val="00364C21"/>
    <w:rsid w:val="0036571C"/>
    <w:rsid w:val="0039455E"/>
    <w:rsid w:val="003A20AF"/>
    <w:rsid w:val="003B16ED"/>
    <w:rsid w:val="003B524B"/>
    <w:rsid w:val="003D2075"/>
    <w:rsid w:val="003D5758"/>
    <w:rsid w:val="003D687F"/>
    <w:rsid w:val="003D6D15"/>
    <w:rsid w:val="003E106B"/>
    <w:rsid w:val="003E1C36"/>
    <w:rsid w:val="003F05E6"/>
    <w:rsid w:val="003F121A"/>
    <w:rsid w:val="003F39CD"/>
    <w:rsid w:val="003F5BB5"/>
    <w:rsid w:val="003F6C25"/>
    <w:rsid w:val="003F7EE5"/>
    <w:rsid w:val="004001E6"/>
    <w:rsid w:val="00404743"/>
    <w:rsid w:val="004057AB"/>
    <w:rsid w:val="004128F0"/>
    <w:rsid w:val="00413D80"/>
    <w:rsid w:val="00420688"/>
    <w:rsid w:val="00424263"/>
    <w:rsid w:val="004245FF"/>
    <w:rsid w:val="00431426"/>
    <w:rsid w:val="00433728"/>
    <w:rsid w:val="00434F65"/>
    <w:rsid w:val="00451453"/>
    <w:rsid w:val="00451FBF"/>
    <w:rsid w:val="00465110"/>
    <w:rsid w:val="00473813"/>
    <w:rsid w:val="004758C7"/>
    <w:rsid w:val="00481F9A"/>
    <w:rsid w:val="0048590B"/>
    <w:rsid w:val="004A5E0D"/>
    <w:rsid w:val="004B4E06"/>
    <w:rsid w:val="004B7609"/>
    <w:rsid w:val="004C31F2"/>
    <w:rsid w:val="004C4BD4"/>
    <w:rsid w:val="004D5041"/>
    <w:rsid w:val="004D5280"/>
    <w:rsid w:val="004E5A87"/>
    <w:rsid w:val="004F0BC3"/>
    <w:rsid w:val="004F3867"/>
    <w:rsid w:val="005001AC"/>
    <w:rsid w:val="00501742"/>
    <w:rsid w:val="0051242A"/>
    <w:rsid w:val="00525696"/>
    <w:rsid w:val="00526317"/>
    <w:rsid w:val="00526474"/>
    <w:rsid w:val="005346F7"/>
    <w:rsid w:val="00537365"/>
    <w:rsid w:val="00537371"/>
    <w:rsid w:val="005419E0"/>
    <w:rsid w:val="00542274"/>
    <w:rsid w:val="005475B7"/>
    <w:rsid w:val="00552679"/>
    <w:rsid w:val="00555CF0"/>
    <w:rsid w:val="00561D9B"/>
    <w:rsid w:val="005658D0"/>
    <w:rsid w:val="00566F4B"/>
    <w:rsid w:val="00570464"/>
    <w:rsid w:val="00580682"/>
    <w:rsid w:val="005A0242"/>
    <w:rsid w:val="005B46B8"/>
    <w:rsid w:val="005C2BC3"/>
    <w:rsid w:val="005C34CA"/>
    <w:rsid w:val="005C68A0"/>
    <w:rsid w:val="005D5230"/>
    <w:rsid w:val="005E35D5"/>
    <w:rsid w:val="005E5323"/>
    <w:rsid w:val="005F031C"/>
    <w:rsid w:val="005F5AFC"/>
    <w:rsid w:val="0060064C"/>
    <w:rsid w:val="00602A04"/>
    <w:rsid w:val="0060346D"/>
    <w:rsid w:val="006046D6"/>
    <w:rsid w:val="006104ED"/>
    <w:rsid w:val="0061352B"/>
    <w:rsid w:val="00620110"/>
    <w:rsid w:val="006246F4"/>
    <w:rsid w:val="00631FE0"/>
    <w:rsid w:val="00632081"/>
    <w:rsid w:val="006358C0"/>
    <w:rsid w:val="0063721F"/>
    <w:rsid w:val="00643825"/>
    <w:rsid w:val="00647094"/>
    <w:rsid w:val="006479E5"/>
    <w:rsid w:val="00647D75"/>
    <w:rsid w:val="006520C8"/>
    <w:rsid w:val="0065583D"/>
    <w:rsid w:val="00655B08"/>
    <w:rsid w:val="00664426"/>
    <w:rsid w:val="006676BD"/>
    <w:rsid w:val="00682B85"/>
    <w:rsid w:val="0068443F"/>
    <w:rsid w:val="00686690"/>
    <w:rsid w:val="006971A0"/>
    <w:rsid w:val="006A2FC3"/>
    <w:rsid w:val="006A3D97"/>
    <w:rsid w:val="006A5502"/>
    <w:rsid w:val="006B1832"/>
    <w:rsid w:val="006B263E"/>
    <w:rsid w:val="006B54C9"/>
    <w:rsid w:val="006C49B7"/>
    <w:rsid w:val="006D79FF"/>
    <w:rsid w:val="006E34A3"/>
    <w:rsid w:val="006E3C19"/>
    <w:rsid w:val="006E5846"/>
    <w:rsid w:val="0071089C"/>
    <w:rsid w:val="00711622"/>
    <w:rsid w:val="0071732C"/>
    <w:rsid w:val="00717841"/>
    <w:rsid w:val="007205A1"/>
    <w:rsid w:val="00723FA0"/>
    <w:rsid w:val="00735AFB"/>
    <w:rsid w:val="00736516"/>
    <w:rsid w:val="007377CF"/>
    <w:rsid w:val="00755C5E"/>
    <w:rsid w:val="00765A30"/>
    <w:rsid w:val="00765E0E"/>
    <w:rsid w:val="007737B7"/>
    <w:rsid w:val="007807F0"/>
    <w:rsid w:val="00787604"/>
    <w:rsid w:val="00797F45"/>
    <w:rsid w:val="007A4296"/>
    <w:rsid w:val="007A452C"/>
    <w:rsid w:val="007A4E8B"/>
    <w:rsid w:val="007A6581"/>
    <w:rsid w:val="007B0D6C"/>
    <w:rsid w:val="007D199F"/>
    <w:rsid w:val="007E438A"/>
    <w:rsid w:val="007E603B"/>
    <w:rsid w:val="007E7012"/>
    <w:rsid w:val="007E782C"/>
    <w:rsid w:val="007F4850"/>
    <w:rsid w:val="00801418"/>
    <w:rsid w:val="00801461"/>
    <w:rsid w:val="00802D5F"/>
    <w:rsid w:val="00807038"/>
    <w:rsid w:val="00836318"/>
    <w:rsid w:val="0084524B"/>
    <w:rsid w:val="00851F37"/>
    <w:rsid w:val="00853BDD"/>
    <w:rsid w:val="00853C4D"/>
    <w:rsid w:val="00871B6C"/>
    <w:rsid w:val="00876B13"/>
    <w:rsid w:val="00881C01"/>
    <w:rsid w:val="008823A6"/>
    <w:rsid w:val="00885C50"/>
    <w:rsid w:val="00892CC4"/>
    <w:rsid w:val="008936D2"/>
    <w:rsid w:val="008958A0"/>
    <w:rsid w:val="008A05AB"/>
    <w:rsid w:val="008A5661"/>
    <w:rsid w:val="008B0A76"/>
    <w:rsid w:val="008B1BE8"/>
    <w:rsid w:val="008B7873"/>
    <w:rsid w:val="008C11DD"/>
    <w:rsid w:val="008C5944"/>
    <w:rsid w:val="008E3781"/>
    <w:rsid w:val="00911C51"/>
    <w:rsid w:val="009225E3"/>
    <w:rsid w:val="00936BB1"/>
    <w:rsid w:val="009555CA"/>
    <w:rsid w:val="00957B35"/>
    <w:rsid w:val="0096042C"/>
    <w:rsid w:val="00960614"/>
    <w:rsid w:val="00963F2A"/>
    <w:rsid w:val="00964AD0"/>
    <w:rsid w:val="00974D74"/>
    <w:rsid w:val="0097721E"/>
    <w:rsid w:val="0098664C"/>
    <w:rsid w:val="0099066B"/>
    <w:rsid w:val="00992BAE"/>
    <w:rsid w:val="009A73DE"/>
    <w:rsid w:val="009B08B8"/>
    <w:rsid w:val="009B2C9D"/>
    <w:rsid w:val="009C018C"/>
    <w:rsid w:val="009C2889"/>
    <w:rsid w:val="009C492D"/>
    <w:rsid w:val="009D2F62"/>
    <w:rsid w:val="009D6FDC"/>
    <w:rsid w:val="009D726F"/>
    <w:rsid w:val="009E0835"/>
    <w:rsid w:val="009F04AD"/>
    <w:rsid w:val="009F6D66"/>
    <w:rsid w:val="009F6F02"/>
    <w:rsid w:val="00A01491"/>
    <w:rsid w:val="00A244F2"/>
    <w:rsid w:val="00A3618A"/>
    <w:rsid w:val="00A374AF"/>
    <w:rsid w:val="00A41068"/>
    <w:rsid w:val="00A443ED"/>
    <w:rsid w:val="00A47285"/>
    <w:rsid w:val="00A74246"/>
    <w:rsid w:val="00A823BA"/>
    <w:rsid w:val="00A85C92"/>
    <w:rsid w:val="00A94AC4"/>
    <w:rsid w:val="00A960D1"/>
    <w:rsid w:val="00AA4E6E"/>
    <w:rsid w:val="00AB4033"/>
    <w:rsid w:val="00AC4DD6"/>
    <w:rsid w:val="00AD4576"/>
    <w:rsid w:val="00B00CA8"/>
    <w:rsid w:val="00B01E3A"/>
    <w:rsid w:val="00B10D74"/>
    <w:rsid w:val="00B11003"/>
    <w:rsid w:val="00B12ABE"/>
    <w:rsid w:val="00B130D5"/>
    <w:rsid w:val="00B13497"/>
    <w:rsid w:val="00B15D1D"/>
    <w:rsid w:val="00B17333"/>
    <w:rsid w:val="00B23EA0"/>
    <w:rsid w:val="00B47DDF"/>
    <w:rsid w:val="00B542CE"/>
    <w:rsid w:val="00B54464"/>
    <w:rsid w:val="00B648C6"/>
    <w:rsid w:val="00B700CE"/>
    <w:rsid w:val="00B74DFD"/>
    <w:rsid w:val="00B77D5D"/>
    <w:rsid w:val="00B8552D"/>
    <w:rsid w:val="00B900E8"/>
    <w:rsid w:val="00B935AB"/>
    <w:rsid w:val="00BA6C90"/>
    <w:rsid w:val="00BB509D"/>
    <w:rsid w:val="00BC040F"/>
    <w:rsid w:val="00BD0265"/>
    <w:rsid w:val="00BF0362"/>
    <w:rsid w:val="00BF0A51"/>
    <w:rsid w:val="00BF18C5"/>
    <w:rsid w:val="00C12B6C"/>
    <w:rsid w:val="00C24DEE"/>
    <w:rsid w:val="00C32B24"/>
    <w:rsid w:val="00C36E67"/>
    <w:rsid w:val="00C51D6A"/>
    <w:rsid w:val="00C55A9B"/>
    <w:rsid w:val="00C64968"/>
    <w:rsid w:val="00C66C74"/>
    <w:rsid w:val="00C674DE"/>
    <w:rsid w:val="00C82C89"/>
    <w:rsid w:val="00C8362D"/>
    <w:rsid w:val="00C85A2F"/>
    <w:rsid w:val="00C86A53"/>
    <w:rsid w:val="00C9024A"/>
    <w:rsid w:val="00C9106E"/>
    <w:rsid w:val="00CA4C32"/>
    <w:rsid w:val="00CA67A6"/>
    <w:rsid w:val="00CB0415"/>
    <w:rsid w:val="00CC3B2C"/>
    <w:rsid w:val="00CE16A4"/>
    <w:rsid w:val="00CE6BCC"/>
    <w:rsid w:val="00CF0C3B"/>
    <w:rsid w:val="00CF45CC"/>
    <w:rsid w:val="00D0721A"/>
    <w:rsid w:val="00D100D9"/>
    <w:rsid w:val="00D110DD"/>
    <w:rsid w:val="00D1443B"/>
    <w:rsid w:val="00D310E0"/>
    <w:rsid w:val="00D336C3"/>
    <w:rsid w:val="00D3576F"/>
    <w:rsid w:val="00D50D95"/>
    <w:rsid w:val="00D5296E"/>
    <w:rsid w:val="00D5530D"/>
    <w:rsid w:val="00D55521"/>
    <w:rsid w:val="00D618C5"/>
    <w:rsid w:val="00D67740"/>
    <w:rsid w:val="00D86AF7"/>
    <w:rsid w:val="00D91938"/>
    <w:rsid w:val="00DA0F41"/>
    <w:rsid w:val="00DC061D"/>
    <w:rsid w:val="00DC13DC"/>
    <w:rsid w:val="00DC1BB4"/>
    <w:rsid w:val="00DC2D21"/>
    <w:rsid w:val="00DD2720"/>
    <w:rsid w:val="00DE26A7"/>
    <w:rsid w:val="00DE27B2"/>
    <w:rsid w:val="00DE4327"/>
    <w:rsid w:val="00DE4BA6"/>
    <w:rsid w:val="00DE4E2F"/>
    <w:rsid w:val="00DE56E3"/>
    <w:rsid w:val="00DE7C7D"/>
    <w:rsid w:val="00DF0425"/>
    <w:rsid w:val="00DF1E39"/>
    <w:rsid w:val="00E03C25"/>
    <w:rsid w:val="00E11A75"/>
    <w:rsid w:val="00E15398"/>
    <w:rsid w:val="00E16007"/>
    <w:rsid w:val="00E17B9B"/>
    <w:rsid w:val="00E213AC"/>
    <w:rsid w:val="00E30F95"/>
    <w:rsid w:val="00E32977"/>
    <w:rsid w:val="00E4104B"/>
    <w:rsid w:val="00E4390E"/>
    <w:rsid w:val="00E43D57"/>
    <w:rsid w:val="00E45D86"/>
    <w:rsid w:val="00E53BC3"/>
    <w:rsid w:val="00E55137"/>
    <w:rsid w:val="00E56D45"/>
    <w:rsid w:val="00E632C4"/>
    <w:rsid w:val="00E72F28"/>
    <w:rsid w:val="00E73428"/>
    <w:rsid w:val="00E7692B"/>
    <w:rsid w:val="00E8189C"/>
    <w:rsid w:val="00E82B22"/>
    <w:rsid w:val="00EB658F"/>
    <w:rsid w:val="00EC4960"/>
    <w:rsid w:val="00EC4AAD"/>
    <w:rsid w:val="00EE1C70"/>
    <w:rsid w:val="00EE3BB9"/>
    <w:rsid w:val="00EF1BA8"/>
    <w:rsid w:val="00EF2560"/>
    <w:rsid w:val="00EF2ADF"/>
    <w:rsid w:val="00F2078A"/>
    <w:rsid w:val="00F3097C"/>
    <w:rsid w:val="00F37BE3"/>
    <w:rsid w:val="00F5142C"/>
    <w:rsid w:val="00F51974"/>
    <w:rsid w:val="00F56F5C"/>
    <w:rsid w:val="00F601DE"/>
    <w:rsid w:val="00F6717E"/>
    <w:rsid w:val="00F72AA6"/>
    <w:rsid w:val="00F731F5"/>
    <w:rsid w:val="00F757A7"/>
    <w:rsid w:val="00F90263"/>
    <w:rsid w:val="00FC49AF"/>
    <w:rsid w:val="00FD1501"/>
    <w:rsid w:val="00FD39B4"/>
    <w:rsid w:val="00FD434D"/>
    <w:rsid w:val="0846B9A8"/>
    <w:rsid w:val="12F79C39"/>
    <w:rsid w:val="14A9769D"/>
    <w:rsid w:val="1D80B791"/>
    <w:rsid w:val="1F7455F0"/>
    <w:rsid w:val="21969284"/>
    <w:rsid w:val="2533E9F0"/>
    <w:rsid w:val="25D0AE4C"/>
    <w:rsid w:val="272F1CAE"/>
    <w:rsid w:val="2DB9B897"/>
    <w:rsid w:val="2F615B2F"/>
    <w:rsid w:val="3EA54CF3"/>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C3D166FF-A478-4FBA-82CF-C4D8BB71F2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hAnsi="Calibri" w:eastAsia="MS Mincho" w:cs="Times New Roman"/>
      <w:sz w:val="20"/>
      <w:szCs w:val="20"/>
      <w:lang w:val="en-GB" w:eastAsia="en-GB"/>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hAnsi="Calibri" w:eastAsia="MS Mincho"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styleId="Char2" w:customStyle="1">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styleId="CommentTextChar" w:customStyle="1">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styleId="CommentSubjectChar" w:customStyle="1">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hAnsi="Arial" w:eastAsia="Times New Roman" w:cs="Times New Roman"/>
      <w:b/>
      <w:sz w:val="28"/>
      <w:szCs w:val="20"/>
      <w:lang w:val="en-GB" w:eastAsia="en-GB"/>
    </w:rPr>
  </w:style>
  <w:style w:type="character" w:styleId="TitleChar" w:customStyle="1">
    <w:name w:val="Title Char"/>
    <w:basedOn w:val="DefaultParagraphFont"/>
    <w:link w:val="Title"/>
    <w:uiPriority w:val="10"/>
    <w:rsid w:val="005A0242"/>
    <w:rPr>
      <w:rFonts w:ascii="Arial" w:hAnsi="Arial" w:eastAsia="Times New Roman" w:cs="Times New Roman"/>
      <w:b/>
      <w:sz w:val="28"/>
      <w:szCs w:val="20"/>
      <w:lang w:val="en-GB" w:eastAsia="en-GB"/>
    </w:rPr>
  </w:style>
  <w:style w:type="paragraph" w:styleId="BVIfnrChar" w:customStyle="1">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hAnsi="Calibri" w:eastAsia="Times New Roman"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hAnsi="Calibri" w:eastAsia="MS Mincho" w:cs="Times New Roman"/>
      <w:lang w:val="en-GB" w:eastAsia="en-GB"/>
    </w:rPr>
  </w:style>
  <w:style w:type="character" w:styleId="HeaderChar" w:customStyle="1">
    <w:name w:val="Header Char"/>
    <w:basedOn w:val="DefaultParagraphFont"/>
    <w:link w:val="Header"/>
    <w:rsid w:val="00E7692B"/>
    <w:rPr>
      <w:rFonts w:ascii="Calibri" w:hAnsi="Calibri" w:eastAsia="MS Mincho" w:cs="Times New Roman"/>
      <w:lang w:val="en-GB" w:eastAsia="en-GB"/>
    </w:rPr>
  </w:style>
  <w:style w:type="paragraph" w:styleId="ColorfulList-Accent11" w:customStyle="1">
    <w:name w:val="Colorful List - Accent 11"/>
    <w:basedOn w:val="Normal"/>
    <w:uiPriority w:val="99"/>
    <w:rsid w:val="00E7692B"/>
    <w:pPr>
      <w:widowControl w:val="0"/>
      <w:spacing w:after="0" w:line="240" w:lineRule="auto"/>
      <w:ind w:left="720"/>
      <w:jc w:val="both"/>
    </w:pPr>
    <w:rPr>
      <w:rFonts w:ascii="Arial" w:hAnsi="Arial" w:eastAsia="Times New Roman"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styleId="ListParagraphChar" w:customStyle="1">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5943">
      <w:bodyDiv w:val="1"/>
      <w:marLeft w:val="0"/>
      <w:marRight w:val="0"/>
      <w:marTop w:val="0"/>
      <w:marBottom w:val="0"/>
      <w:divBdr>
        <w:top w:val="none" w:sz="0" w:space="0" w:color="auto"/>
        <w:left w:val="none" w:sz="0" w:space="0" w:color="auto"/>
        <w:bottom w:val="none" w:sz="0" w:space="0" w:color="auto"/>
        <w:right w:val="none" w:sz="0" w:space="0" w:color="auto"/>
      </w:divBdr>
      <w:divsChild>
        <w:div w:id="334310787">
          <w:marLeft w:val="0"/>
          <w:marRight w:val="0"/>
          <w:marTop w:val="0"/>
          <w:marBottom w:val="0"/>
          <w:divBdr>
            <w:top w:val="none" w:sz="0" w:space="0" w:color="auto"/>
            <w:left w:val="none" w:sz="0" w:space="0" w:color="auto"/>
            <w:bottom w:val="none" w:sz="0" w:space="0" w:color="auto"/>
            <w:right w:val="none" w:sz="0" w:space="0" w:color="auto"/>
          </w:divBdr>
          <w:divsChild>
            <w:div w:id="1970091629">
              <w:marLeft w:val="0"/>
              <w:marRight w:val="0"/>
              <w:marTop w:val="0"/>
              <w:marBottom w:val="0"/>
              <w:divBdr>
                <w:top w:val="none" w:sz="0" w:space="0" w:color="auto"/>
                <w:left w:val="none" w:sz="0" w:space="0" w:color="auto"/>
                <w:bottom w:val="none" w:sz="0" w:space="0" w:color="auto"/>
                <w:right w:val="none" w:sz="0" w:space="0" w:color="auto"/>
              </w:divBdr>
              <w:divsChild>
                <w:div w:id="2979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1180">
      <w:bodyDiv w:val="1"/>
      <w:marLeft w:val="0"/>
      <w:marRight w:val="0"/>
      <w:marTop w:val="0"/>
      <w:marBottom w:val="0"/>
      <w:divBdr>
        <w:top w:val="none" w:sz="0" w:space="0" w:color="auto"/>
        <w:left w:val="none" w:sz="0" w:space="0" w:color="auto"/>
        <w:bottom w:val="none" w:sz="0" w:space="0" w:color="auto"/>
        <w:right w:val="none" w:sz="0" w:space="0" w:color="auto"/>
      </w:divBdr>
      <w:divsChild>
        <w:div w:id="625817090">
          <w:marLeft w:val="0"/>
          <w:marRight w:val="0"/>
          <w:marTop w:val="0"/>
          <w:marBottom w:val="0"/>
          <w:divBdr>
            <w:top w:val="none" w:sz="0" w:space="0" w:color="auto"/>
            <w:left w:val="none" w:sz="0" w:space="0" w:color="auto"/>
            <w:bottom w:val="none" w:sz="0" w:space="0" w:color="auto"/>
            <w:right w:val="none" w:sz="0" w:space="0" w:color="auto"/>
          </w:divBdr>
          <w:divsChild>
            <w:div w:id="868496348">
              <w:marLeft w:val="0"/>
              <w:marRight w:val="0"/>
              <w:marTop w:val="0"/>
              <w:marBottom w:val="0"/>
              <w:divBdr>
                <w:top w:val="none" w:sz="0" w:space="0" w:color="auto"/>
                <w:left w:val="none" w:sz="0" w:space="0" w:color="auto"/>
                <w:bottom w:val="none" w:sz="0" w:space="0" w:color="auto"/>
                <w:right w:val="none" w:sz="0" w:space="0" w:color="auto"/>
              </w:divBdr>
              <w:divsChild>
                <w:div w:id="16972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836">
      <w:bodyDiv w:val="1"/>
      <w:marLeft w:val="0"/>
      <w:marRight w:val="0"/>
      <w:marTop w:val="0"/>
      <w:marBottom w:val="0"/>
      <w:divBdr>
        <w:top w:val="none" w:sz="0" w:space="0" w:color="auto"/>
        <w:left w:val="none" w:sz="0" w:space="0" w:color="auto"/>
        <w:bottom w:val="none" w:sz="0" w:space="0" w:color="auto"/>
        <w:right w:val="none" w:sz="0" w:space="0" w:color="auto"/>
      </w:divBdr>
      <w:divsChild>
        <w:div w:id="1034113444">
          <w:marLeft w:val="0"/>
          <w:marRight w:val="0"/>
          <w:marTop w:val="0"/>
          <w:marBottom w:val="0"/>
          <w:divBdr>
            <w:top w:val="none" w:sz="0" w:space="0" w:color="auto"/>
            <w:left w:val="none" w:sz="0" w:space="0" w:color="auto"/>
            <w:bottom w:val="none" w:sz="0" w:space="0" w:color="auto"/>
            <w:right w:val="none" w:sz="0" w:space="0" w:color="auto"/>
          </w:divBdr>
        </w:div>
        <w:div w:id="603879052">
          <w:marLeft w:val="0"/>
          <w:marRight w:val="0"/>
          <w:marTop w:val="0"/>
          <w:marBottom w:val="0"/>
          <w:divBdr>
            <w:top w:val="none" w:sz="0" w:space="0" w:color="auto"/>
            <w:left w:val="none" w:sz="0" w:space="0" w:color="auto"/>
            <w:bottom w:val="none" w:sz="0" w:space="0" w:color="auto"/>
            <w:right w:val="none" w:sz="0" w:space="0" w:color="auto"/>
          </w:divBdr>
        </w:div>
        <w:div w:id="342247099">
          <w:marLeft w:val="0"/>
          <w:marRight w:val="0"/>
          <w:marTop w:val="0"/>
          <w:marBottom w:val="0"/>
          <w:divBdr>
            <w:top w:val="none" w:sz="0" w:space="0" w:color="auto"/>
            <w:left w:val="none" w:sz="0" w:space="0" w:color="auto"/>
            <w:bottom w:val="none" w:sz="0" w:space="0" w:color="auto"/>
            <w:right w:val="none" w:sz="0" w:space="0" w:color="auto"/>
          </w:divBdr>
        </w:div>
      </w:divsChild>
    </w:div>
    <w:div w:id="1062220561">
      <w:bodyDiv w:val="1"/>
      <w:marLeft w:val="0"/>
      <w:marRight w:val="0"/>
      <w:marTop w:val="0"/>
      <w:marBottom w:val="0"/>
      <w:divBdr>
        <w:top w:val="none" w:sz="0" w:space="0" w:color="auto"/>
        <w:left w:val="none" w:sz="0" w:space="0" w:color="auto"/>
        <w:bottom w:val="none" w:sz="0" w:space="0" w:color="auto"/>
        <w:right w:val="none" w:sz="0" w:space="0" w:color="auto"/>
      </w:divBdr>
      <w:divsChild>
        <w:div w:id="108358602">
          <w:marLeft w:val="0"/>
          <w:marRight w:val="0"/>
          <w:marTop w:val="0"/>
          <w:marBottom w:val="0"/>
          <w:divBdr>
            <w:top w:val="none" w:sz="0" w:space="0" w:color="auto"/>
            <w:left w:val="none" w:sz="0" w:space="0" w:color="auto"/>
            <w:bottom w:val="none" w:sz="0" w:space="0" w:color="auto"/>
            <w:right w:val="none" w:sz="0" w:space="0" w:color="auto"/>
          </w:divBdr>
          <w:divsChild>
            <w:div w:id="2111856854">
              <w:marLeft w:val="0"/>
              <w:marRight w:val="0"/>
              <w:marTop w:val="0"/>
              <w:marBottom w:val="0"/>
              <w:divBdr>
                <w:top w:val="none" w:sz="0" w:space="0" w:color="auto"/>
                <w:left w:val="none" w:sz="0" w:space="0" w:color="auto"/>
                <w:bottom w:val="none" w:sz="0" w:space="0" w:color="auto"/>
                <w:right w:val="none" w:sz="0" w:space="0" w:color="auto"/>
              </w:divBdr>
              <w:divsChild>
                <w:div w:id="9000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541">
      <w:bodyDiv w:val="1"/>
      <w:marLeft w:val="0"/>
      <w:marRight w:val="0"/>
      <w:marTop w:val="0"/>
      <w:marBottom w:val="0"/>
      <w:divBdr>
        <w:top w:val="none" w:sz="0" w:space="0" w:color="auto"/>
        <w:left w:val="none" w:sz="0" w:space="0" w:color="auto"/>
        <w:bottom w:val="none" w:sz="0" w:space="0" w:color="auto"/>
        <w:right w:val="none" w:sz="0" w:space="0" w:color="auto"/>
      </w:divBdr>
      <w:divsChild>
        <w:div w:id="105321182">
          <w:marLeft w:val="0"/>
          <w:marRight w:val="0"/>
          <w:marTop w:val="0"/>
          <w:marBottom w:val="0"/>
          <w:divBdr>
            <w:top w:val="none" w:sz="0" w:space="0" w:color="auto"/>
            <w:left w:val="none" w:sz="0" w:space="0" w:color="auto"/>
            <w:bottom w:val="none" w:sz="0" w:space="0" w:color="auto"/>
            <w:right w:val="none" w:sz="0" w:space="0" w:color="auto"/>
          </w:divBdr>
          <w:divsChild>
            <w:div w:id="506022053">
              <w:marLeft w:val="0"/>
              <w:marRight w:val="0"/>
              <w:marTop w:val="0"/>
              <w:marBottom w:val="0"/>
              <w:divBdr>
                <w:top w:val="none" w:sz="0" w:space="0" w:color="auto"/>
                <w:left w:val="none" w:sz="0" w:space="0" w:color="auto"/>
                <w:bottom w:val="none" w:sz="0" w:space="0" w:color="auto"/>
                <w:right w:val="none" w:sz="0" w:space="0" w:color="auto"/>
              </w:divBdr>
              <w:divsChild>
                <w:div w:id="24064658">
                  <w:marLeft w:val="0"/>
                  <w:marRight w:val="0"/>
                  <w:marTop w:val="0"/>
                  <w:marBottom w:val="0"/>
                  <w:divBdr>
                    <w:top w:val="none" w:sz="0" w:space="0" w:color="auto"/>
                    <w:left w:val="none" w:sz="0" w:space="0" w:color="auto"/>
                    <w:bottom w:val="none" w:sz="0" w:space="0" w:color="auto"/>
                    <w:right w:val="none" w:sz="0" w:space="0" w:color="auto"/>
                  </w:divBdr>
                  <w:divsChild>
                    <w:div w:id="1457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30367127">
      <w:bodyDiv w:val="1"/>
      <w:marLeft w:val="0"/>
      <w:marRight w:val="0"/>
      <w:marTop w:val="0"/>
      <w:marBottom w:val="0"/>
      <w:divBdr>
        <w:top w:val="none" w:sz="0" w:space="0" w:color="auto"/>
        <w:left w:val="none" w:sz="0" w:space="0" w:color="auto"/>
        <w:bottom w:val="none" w:sz="0" w:space="0" w:color="auto"/>
        <w:right w:val="none" w:sz="0" w:space="0" w:color="auto"/>
      </w:divBdr>
    </w:div>
    <w:div w:id="1945258435">
      <w:bodyDiv w:val="1"/>
      <w:marLeft w:val="0"/>
      <w:marRight w:val="0"/>
      <w:marTop w:val="0"/>
      <w:marBottom w:val="0"/>
      <w:divBdr>
        <w:top w:val="none" w:sz="0" w:space="0" w:color="auto"/>
        <w:left w:val="none" w:sz="0" w:space="0" w:color="auto"/>
        <w:bottom w:val="none" w:sz="0" w:space="0" w:color="auto"/>
        <w:right w:val="none" w:sz="0" w:space="0" w:color="auto"/>
      </w:divBdr>
      <w:divsChild>
        <w:div w:id="843324347">
          <w:marLeft w:val="0"/>
          <w:marRight w:val="0"/>
          <w:marTop w:val="0"/>
          <w:marBottom w:val="0"/>
          <w:divBdr>
            <w:top w:val="none" w:sz="0" w:space="0" w:color="auto"/>
            <w:left w:val="none" w:sz="0" w:space="0" w:color="auto"/>
            <w:bottom w:val="none" w:sz="0" w:space="0" w:color="auto"/>
            <w:right w:val="none" w:sz="0" w:space="0" w:color="auto"/>
          </w:divBdr>
          <w:divsChild>
            <w:div w:id="956253840">
              <w:marLeft w:val="0"/>
              <w:marRight w:val="0"/>
              <w:marTop w:val="0"/>
              <w:marBottom w:val="0"/>
              <w:divBdr>
                <w:top w:val="none" w:sz="0" w:space="0" w:color="auto"/>
                <w:left w:val="none" w:sz="0" w:space="0" w:color="auto"/>
                <w:bottom w:val="none" w:sz="0" w:space="0" w:color="auto"/>
                <w:right w:val="none" w:sz="0" w:space="0" w:color="auto"/>
              </w:divBdr>
              <w:divsChild>
                <w:div w:id="9219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2795">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413924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49">
          <w:marLeft w:val="0"/>
          <w:marRight w:val="0"/>
          <w:marTop w:val="0"/>
          <w:marBottom w:val="0"/>
          <w:divBdr>
            <w:top w:val="none" w:sz="0" w:space="0" w:color="auto"/>
            <w:left w:val="none" w:sz="0" w:space="0" w:color="auto"/>
            <w:bottom w:val="none" w:sz="0" w:space="0" w:color="auto"/>
            <w:right w:val="none" w:sz="0" w:space="0" w:color="auto"/>
          </w:divBdr>
          <w:divsChild>
            <w:div w:id="1664045192">
              <w:marLeft w:val="0"/>
              <w:marRight w:val="0"/>
              <w:marTop w:val="0"/>
              <w:marBottom w:val="0"/>
              <w:divBdr>
                <w:top w:val="none" w:sz="0" w:space="0" w:color="auto"/>
                <w:left w:val="none" w:sz="0" w:space="0" w:color="auto"/>
                <w:bottom w:val="none" w:sz="0" w:space="0" w:color="auto"/>
                <w:right w:val="none" w:sz="0" w:space="0" w:color="auto"/>
              </w:divBdr>
              <w:divsChild>
                <w:div w:id="1538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2095">
      <w:bodyDiv w:val="1"/>
      <w:marLeft w:val="0"/>
      <w:marRight w:val="0"/>
      <w:marTop w:val="0"/>
      <w:marBottom w:val="0"/>
      <w:divBdr>
        <w:top w:val="none" w:sz="0" w:space="0" w:color="auto"/>
        <w:left w:val="none" w:sz="0" w:space="0" w:color="auto"/>
        <w:bottom w:val="none" w:sz="0" w:space="0" w:color="auto"/>
        <w:right w:val="none" w:sz="0" w:space="0" w:color="auto"/>
      </w:divBdr>
    </w:div>
    <w:div w:id="20482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iraq@unwomen.org" TargetMode="External" Id="rId8" /><Relationship Type="http://schemas.openxmlformats.org/officeDocument/2006/relationships/hyperlink" Target="https://twitter.com/AcceleratePeace"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mptf.undp.org/factsheet/fund/GAI00"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www.uneval.org/papersandpubs/documentdetail.jsp?doc_id=22" TargetMode="External" Id="rId15" /><Relationship Type="http://schemas.openxmlformats.org/officeDocument/2006/relationships/hyperlink" Target="http://www.wphfund.org/"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musab.othman@unwomen.org" TargetMode="External" Id="rId9" /><Relationship Type="http://schemas.openxmlformats.org/officeDocument/2006/relationships/hyperlink" Target="http://www.oecd.org/dataoecd/29/21/2754804.pdf" TargetMode="External" Id="rId14" /><Relationship Type="http://schemas.openxmlformats.org/officeDocument/2006/relationships/hyperlink" Target="https://wphfund.org/wp-content/uploads/2021/12/WPHF-Operations-Manual-Dec-6-2021_FINAL_COMP.pdf" TargetMode="External" Id="Rb83b6d69e73746de" /><Relationship Type="http://schemas.openxmlformats.org/officeDocument/2006/relationships/glossaryDocument" Target="glossary/document.xml" Id="R31d64ce8380d4b92" /></Relationships>
</file>

<file path=word/_rels/footnotes.xml.rels><?xml version="1.0" encoding="UTF-8" standalone="yes"?>
<Relationships xmlns="http://schemas.openxmlformats.org/package/2006/relationships"><Relationship Id="rId2" Type="http://schemas.openxmlformats.org/officeDocument/2006/relationships/hyperlink" Target="https://www.unocha.org/iraq" TargetMode="External"/><Relationship Id="rId1" Type="http://schemas.openxmlformats.org/officeDocument/2006/relationships/hyperlink" Target="https://www.unocha.org/ir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605733-21db-4a68-bc41-38d8701d49b3}"/>
      </w:docPartPr>
      <w:docPartBody>
        <w:p w14:paraId="5BA70B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Clara Fisher</dc:creator>
  <keywords/>
  <dc:description/>
  <lastModifiedBy>Erica Stillo</lastModifiedBy>
  <revision>3</revision>
  <lastPrinted>2016-09-26T16:04:00.0000000Z</lastPrinted>
  <dcterms:created xsi:type="dcterms:W3CDTF">2022-01-21T15:58:00.0000000Z</dcterms:created>
  <dcterms:modified xsi:type="dcterms:W3CDTF">2022-01-24T19:35:44.5177095Z</dcterms:modified>
</coreProperties>
</file>