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531EC977">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531EC977">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531EC977">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531EC977">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531EC977">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2"/>
            </w:r>
          </w:p>
        </w:tc>
      </w:tr>
      <w:tr w:rsidR="00805BC1" w:rsidRPr="004253BF" w14:paraId="2A9B469C" w14:textId="77777777" w:rsidTr="531EC977">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4B6099D0" w14:textId="77777777" w:rsidR="00805BC1" w:rsidRDefault="00805BC1" w:rsidP="00991313">
            <w:pPr>
              <w:jc w:val="both"/>
              <w:rPr>
                <w:bCs/>
                <w:sz w:val="20"/>
                <w:szCs w:val="20"/>
              </w:rPr>
            </w:pPr>
          </w:p>
          <w:p w14:paraId="2C87F1DB" w14:textId="5FCC5D7F" w:rsidR="00B73D84" w:rsidRDefault="00B73D84" w:rsidP="00991313">
            <w:pPr>
              <w:jc w:val="both"/>
              <w:rPr>
                <w:bCs/>
                <w:sz w:val="20"/>
                <w:szCs w:val="20"/>
              </w:rPr>
            </w:pPr>
          </w:p>
          <w:p w14:paraId="338258F4" w14:textId="472E8C62" w:rsidR="00B73D84" w:rsidRPr="00B73D84" w:rsidRDefault="00B73D84" w:rsidP="00991313">
            <w:pPr>
              <w:jc w:val="both"/>
              <w:rPr>
                <w:bCs/>
                <w:i/>
                <w:iCs/>
                <w:sz w:val="20"/>
                <w:szCs w:val="20"/>
              </w:rPr>
            </w:pPr>
            <w:r>
              <w:rPr>
                <w:bCs/>
                <w:i/>
                <w:iCs/>
                <w:sz w:val="20"/>
                <w:szCs w:val="20"/>
              </w:rPr>
              <w:t>Please indicate if co-implementing partners are women’s rights, women-led or youth rights/led.</w:t>
            </w:r>
          </w:p>
        </w:tc>
      </w:tr>
      <w:tr w:rsidR="00805BC1" w:rsidRPr="004253BF" w14:paraId="60F63CD9" w14:textId="77777777" w:rsidTr="531EC977">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805BC1" w:rsidRPr="004253BF" w14:paraId="3D7CF567" w14:textId="77777777" w:rsidTr="531EC977">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proofErr w:type="gramStart"/>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w:t>
            </w:r>
            <w:proofErr w:type="gramEnd"/>
            <w:r w:rsidR="00805BC1" w:rsidRPr="00991313">
              <w:rPr>
                <w:sz w:val="20"/>
                <w:szCs w:val="20"/>
              </w:rPr>
              <w:t xml:space="preserve">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2BFB32E1" w14:textId="77F2C14A" w:rsidR="00805BC1" w:rsidRPr="004253BF" w:rsidRDefault="00805BC1" w:rsidP="531EC977">
            <w:pPr>
              <w:spacing w:after="0"/>
              <w:jc w:val="both"/>
              <w:rPr>
                <w:b/>
                <w:bCs/>
                <w:sz w:val="20"/>
                <w:szCs w:val="20"/>
              </w:rPr>
            </w:pPr>
          </w:p>
          <w:p w14:paraId="7097CF72" w14:textId="1C229615" w:rsidR="00805BC1" w:rsidRPr="004253BF" w:rsidRDefault="00805BC1" w:rsidP="531EC977">
            <w:pPr>
              <w:spacing w:after="0"/>
              <w:jc w:val="both"/>
              <w:rPr>
                <w:b/>
                <w:bCs/>
              </w:rPr>
            </w:pPr>
          </w:p>
          <w:p w14:paraId="457B7EB4" w14:textId="66E7ACCD" w:rsidR="00805BC1" w:rsidRPr="004253BF" w:rsidRDefault="00805BC1" w:rsidP="531EC977">
            <w:pPr>
              <w:spacing w:after="0"/>
              <w:jc w:val="both"/>
              <w:rPr>
                <w:b/>
                <w:bCs/>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3"/>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531EC977">
        <w:tc>
          <w:tcPr>
            <w:tcW w:w="4752" w:type="dxa"/>
            <w:vMerge/>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531EC977">
        <w:tc>
          <w:tcPr>
            <w:tcW w:w="4752" w:type="dxa"/>
            <w:vMerge/>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4"/>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2F5BC73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6EF54950" w14:textId="530A69D6"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18B269C" w14:textId="77777777"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6BA5D70D" w:rsidR="005B0448" w:rsidRPr="004253BF" w:rsidRDefault="005B0448" w:rsidP="00991313">
            <w:pPr>
              <w:rPr>
                <w:rFonts w:eastAsia="SimSun"/>
                <w:sz w:val="20"/>
                <w:szCs w:val="20"/>
              </w:rPr>
            </w:pPr>
          </w:p>
        </w:tc>
      </w:tr>
      <w:tr w:rsidR="00103DA8" w:rsidRPr="004253BF" w14:paraId="0A83DCF8" w14:textId="77777777" w:rsidTr="00991313">
        <w:tc>
          <w:tcPr>
            <w:tcW w:w="3595" w:type="dxa"/>
            <w:shd w:val="clear" w:color="auto" w:fill="D9E2F3" w:themeFill="accent1" w:themeFillTint="33"/>
          </w:tcPr>
          <w:p w14:paraId="69410F51" w14:textId="1FB25E25" w:rsidR="00103DA8" w:rsidRPr="004253BF" w:rsidRDefault="005B0448" w:rsidP="00991313">
            <w:pPr>
              <w:rPr>
                <w:rFonts w:eastAsia="SimSun"/>
                <w:b/>
                <w:bCs/>
                <w:sz w:val="20"/>
                <w:szCs w:val="20"/>
              </w:rPr>
            </w:pPr>
            <w:r>
              <w:rPr>
                <w:rFonts w:eastAsia="SimSun"/>
                <w:b/>
                <w:bCs/>
                <w:sz w:val="20"/>
                <w:szCs w:val="20"/>
              </w:rPr>
              <w:t>Thematic Area</w:t>
            </w:r>
          </w:p>
        </w:tc>
        <w:tc>
          <w:tcPr>
            <w:tcW w:w="6120" w:type="dxa"/>
            <w:gridSpan w:val="2"/>
          </w:tcPr>
          <w:p w14:paraId="47BA5873" w14:textId="4E023732" w:rsidR="005B0448" w:rsidRPr="00EB16CA" w:rsidRDefault="00BA682F" w:rsidP="005B0448">
            <w:pPr>
              <w:rPr>
                <w:rFonts w:eastAsia="SimSun"/>
                <w:i/>
                <w:iCs/>
                <w:sz w:val="20"/>
                <w:szCs w:val="20"/>
              </w:rPr>
            </w:pPr>
            <w:r w:rsidRPr="00EB16CA">
              <w:rPr>
                <w:rFonts w:eastAsia="SimSun"/>
                <w:i/>
                <w:iCs/>
                <w:sz w:val="20"/>
                <w:szCs w:val="20"/>
              </w:rPr>
              <w:t>Applicants must select</w:t>
            </w:r>
            <w:r w:rsidR="005B0448" w:rsidRPr="00EB16CA">
              <w:rPr>
                <w:rFonts w:eastAsia="SimSun"/>
                <w:i/>
                <w:iCs/>
                <w:sz w:val="20"/>
                <w:szCs w:val="20"/>
              </w:rPr>
              <w:t xml:space="preserve"> </w:t>
            </w:r>
            <w:r w:rsidR="005B0448" w:rsidRPr="00EB16CA">
              <w:rPr>
                <w:rFonts w:eastAsia="SimSun"/>
                <w:b/>
                <w:bCs/>
                <w:i/>
                <w:iCs/>
                <w:sz w:val="20"/>
                <w:szCs w:val="20"/>
              </w:rPr>
              <w:t xml:space="preserve">ONE </w:t>
            </w:r>
            <w:r w:rsidRPr="00EB16CA">
              <w:rPr>
                <w:rFonts w:eastAsia="SimSun"/>
                <w:i/>
                <w:iCs/>
                <w:sz w:val="20"/>
                <w:szCs w:val="20"/>
              </w:rPr>
              <w:t>of the following two</w:t>
            </w:r>
            <w:r w:rsidRPr="00EB16CA">
              <w:rPr>
                <w:rFonts w:eastAsia="SimSun"/>
                <w:b/>
                <w:bCs/>
                <w:i/>
                <w:iCs/>
                <w:sz w:val="20"/>
                <w:szCs w:val="20"/>
              </w:rPr>
              <w:t xml:space="preserve"> </w:t>
            </w:r>
            <w:r w:rsidR="005B0448" w:rsidRPr="00EB16CA">
              <w:rPr>
                <w:rFonts w:eastAsia="SimSun"/>
                <w:i/>
                <w:iCs/>
                <w:sz w:val="20"/>
                <w:szCs w:val="20"/>
              </w:rPr>
              <w:t>thematic area</w:t>
            </w:r>
            <w:r w:rsidR="00EB16CA">
              <w:rPr>
                <w:rFonts w:eastAsia="SimSun"/>
                <w:i/>
                <w:iCs/>
                <w:sz w:val="20"/>
                <w:szCs w:val="20"/>
              </w:rPr>
              <w:t>s</w:t>
            </w:r>
            <w:r w:rsidR="005B0448" w:rsidRPr="00EB16CA">
              <w:rPr>
                <w:rFonts w:eastAsia="SimSun"/>
                <w:i/>
                <w:iCs/>
                <w:sz w:val="20"/>
                <w:szCs w:val="20"/>
              </w:rPr>
              <w:t>:</w:t>
            </w:r>
          </w:p>
          <w:p w14:paraId="31556236" w14:textId="77777777" w:rsidR="00EB16CA" w:rsidRPr="00EB16CA" w:rsidRDefault="005B0448" w:rsidP="00EB16CA">
            <w:pPr>
              <w:tabs>
                <w:tab w:val="left" w:pos="3054"/>
              </w:tabs>
              <w:spacing w:after="0"/>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EB16CA" w:rsidRPr="00EB16CA">
              <w:rPr>
                <w:bCs/>
                <w:sz w:val="20"/>
                <w:szCs w:val="20"/>
              </w:rPr>
              <w:t>Thematic Area 1: Enhancing inclusive and gender responsive humanitarian/crisis planning, frameworks, and programming (aligned with WPHF Impact Area 3: Humanitarian and Crisis Response).  </w:t>
            </w:r>
          </w:p>
          <w:p w14:paraId="33A58204" w14:textId="35AFAFCC" w:rsidR="00EB16CA" w:rsidRPr="00E1335F" w:rsidRDefault="00EB16CA" w:rsidP="00E1335F">
            <w:pPr>
              <w:tabs>
                <w:tab w:val="left" w:pos="3054"/>
              </w:tabs>
              <w:spacing w:after="0"/>
              <w:rPr>
                <w:b/>
                <w:sz w:val="20"/>
                <w:szCs w:val="20"/>
              </w:rPr>
            </w:pPr>
            <w:r w:rsidRPr="00EB16CA">
              <w:rPr>
                <w:b/>
                <w:sz w:val="20"/>
                <w:szCs w:val="20"/>
              </w:rPr>
              <w:t>OR </w:t>
            </w:r>
          </w:p>
          <w:p w14:paraId="7FF58F35" w14:textId="4BB731E7" w:rsidR="00103DA8" w:rsidRPr="005B0448" w:rsidRDefault="00EB16CA" w:rsidP="00EB16CA">
            <w:pPr>
              <w:tabs>
                <w:tab w:val="left" w:pos="3054"/>
              </w:tabs>
              <w:spacing w:after="0"/>
              <w:rPr>
                <w:bCs/>
                <w:sz w:val="20"/>
                <w:szCs w:val="20"/>
              </w:rPr>
            </w:pPr>
            <w:r>
              <w:rPr>
                <w:rFonts w:ascii="Wingdings" w:eastAsia="Wingdings" w:hAnsi="Wingdings" w:cs="Wingdings"/>
                <w:sz w:val="20"/>
                <w:szCs w:val="20"/>
              </w:rPr>
              <w:t xml:space="preserve">o </w:t>
            </w:r>
            <w:r w:rsidRPr="00EB16CA">
              <w:rPr>
                <w:bCs/>
                <w:sz w:val="20"/>
                <w:szCs w:val="20"/>
              </w:rPr>
              <w:t>Thematic Area 2: Improving socio-economic recovery and political participation of women and girls in peacebuilding contexts (aligned with WPHF impact Area 6: Recovery and Peacebuilding). </w:t>
            </w: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B634F1">
            <w:pPr>
              <w:spacing w:after="0"/>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5"/>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6"/>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2B44EADC" w:rsidP="00805BC1">
      <w:pPr>
        <w:spacing w:after="0"/>
        <w:rPr>
          <w:b/>
          <w:sz w:val="24"/>
          <w:szCs w:val="24"/>
        </w:rPr>
      </w:pPr>
      <w:r w:rsidRPr="094A45BF">
        <w:rPr>
          <w:b/>
          <w:bCs/>
          <w:sz w:val="24"/>
          <w:szCs w:val="24"/>
        </w:rPr>
        <w:lastRenderedPageBreak/>
        <w:t>Annex A: Results Framework</w:t>
      </w:r>
    </w:p>
    <w:p w14:paraId="4BC6F2ED" w14:textId="0BCEBABC" w:rsidR="00805BC1" w:rsidRPr="00150822" w:rsidRDefault="5B00187E" w:rsidP="531EC977">
      <w:pPr>
        <w:pStyle w:val="ListParagraph"/>
        <w:numPr>
          <w:ilvl w:val="0"/>
          <w:numId w:val="2"/>
        </w:numPr>
        <w:spacing w:line="240" w:lineRule="auto"/>
        <w:rPr>
          <w:rFonts w:eastAsiaTheme="minorEastAsia"/>
          <w:color w:val="000000" w:themeColor="text1"/>
          <w:sz w:val="18"/>
          <w:szCs w:val="18"/>
        </w:rPr>
      </w:pPr>
      <w:r w:rsidRPr="531EC977">
        <w:rPr>
          <w:rFonts w:ascii="Calibri" w:eastAsia="Calibri" w:hAnsi="Calibri" w:cs="Calibri"/>
          <w:color w:val="000000" w:themeColor="text1"/>
          <w:sz w:val="18"/>
          <w:szCs w:val="18"/>
          <w:u w:val="single"/>
        </w:rPr>
        <w:t xml:space="preserve">Select only one of the two impact statement </w:t>
      </w:r>
      <w:r w:rsidRPr="531EC977">
        <w:rPr>
          <w:rFonts w:ascii="Calibri" w:eastAsia="Calibri" w:hAnsi="Calibri" w:cs="Calibri"/>
          <w:color w:val="000000" w:themeColor="text1"/>
          <w:sz w:val="18"/>
          <w:szCs w:val="18"/>
        </w:rPr>
        <w:t>and associated impact indicators linked to the thematic area that you would like to apply to</w:t>
      </w:r>
      <w:r w:rsidR="58B44D94" w:rsidRPr="531EC977">
        <w:rPr>
          <w:rFonts w:ascii="Calibri" w:eastAsia="Calibri" w:hAnsi="Calibri" w:cs="Calibri"/>
          <w:color w:val="000000" w:themeColor="text1"/>
          <w:sz w:val="18"/>
          <w:szCs w:val="18"/>
        </w:rPr>
        <w:t>.</w:t>
      </w:r>
    </w:p>
    <w:p w14:paraId="17242AA6" w14:textId="2D281A5A" w:rsidR="00805BC1" w:rsidRPr="00150822" w:rsidRDefault="2B44EADC" w:rsidP="094A45BF">
      <w:pPr>
        <w:pStyle w:val="ListParagraph"/>
        <w:numPr>
          <w:ilvl w:val="0"/>
          <w:numId w:val="2"/>
        </w:numPr>
        <w:spacing w:line="240" w:lineRule="auto"/>
        <w:rPr>
          <w:sz w:val="18"/>
          <w:szCs w:val="18"/>
        </w:rPr>
      </w:pPr>
      <w:r w:rsidRPr="094A45BF">
        <w:rPr>
          <w:sz w:val="18"/>
          <w:szCs w:val="18"/>
        </w:rPr>
        <w:t xml:space="preserve">The impact statement and associated </w:t>
      </w:r>
      <w:r w:rsidR="38469C20" w:rsidRPr="094A45BF">
        <w:rPr>
          <w:sz w:val="18"/>
          <w:szCs w:val="18"/>
        </w:rPr>
        <w:t xml:space="preserve">impact </w:t>
      </w:r>
      <w:r w:rsidRPr="094A45BF">
        <w:rPr>
          <w:sz w:val="18"/>
          <w:szCs w:val="18"/>
        </w:rPr>
        <w:t xml:space="preserve">indicators in the </w:t>
      </w:r>
      <w:r w:rsidR="001D1FEF">
        <w:rPr>
          <w:sz w:val="18"/>
          <w:szCs w:val="18"/>
        </w:rPr>
        <w:t>C</w:t>
      </w:r>
      <w:r w:rsidRPr="094A45BF">
        <w:rPr>
          <w:sz w:val="18"/>
          <w:szCs w:val="18"/>
        </w:rPr>
        <w:t xml:space="preserve">all for </w:t>
      </w:r>
      <w:r w:rsidR="001D1FEF">
        <w:rPr>
          <w:sz w:val="18"/>
          <w:szCs w:val="18"/>
        </w:rPr>
        <w:t>P</w:t>
      </w:r>
      <w:r w:rsidRPr="094A45BF">
        <w:rPr>
          <w:sz w:val="18"/>
          <w:szCs w:val="18"/>
        </w:rPr>
        <w:t>roposal (</w:t>
      </w:r>
      <w:proofErr w:type="spellStart"/>
      <w:r w:rsidRPr="094A45BF">
        <w:rPr>
          <w:sz w:val="18"/>
          <w:szCs w:val="18"/>
        </w:rPr>
        <w:t>CfP</w:t>
      </w:r>
      <w:proofErr w:type="spellEnd"/>
      <w:r w:rsidRPr="094A45BF">
        <w:rPr>
          <w:sz w:val="18"/>
          <w:szCs w:val="18"/>
        </w:rPr>
        <w:t xml:space="preserve">) must be used. </w:t>
      </w:r>
    </w:p>
    <w:p w14:paraId="6184E01E" w14:textId="19B7B838" w:rsidR="00805BC1" w:rsidRPr="0036571C" w:rsidRDefault="2B44EADC" w:rsidP="094A45BF">
      <w:pPr>
        <w:pStyle w:val="ListParagraph"/>
        <w:numPr>
          <w:ilvl w:val="0"/>
          <w:numId w:val="2"/>
        </w:numPr>
        <w:rPr>
          <w:sz w:val="18"/>
          <w:szCs w:val="18"/>
        </w:rPr>
      </w:pPr>
      <w:r w:rsidRPr="094A45BF">
        <w:rPr>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2"/>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2"/>
        </w:numPr>
        <w:spacing w:line="240" w:lineRule="auto"/>
        <w:rPr>
          <w:bCs/>
          <w:sz w:val="18"/>
          <w:szCs w:val="18"/>
        </w:rPr>
      </w:pPr>
      <w:r w:rsidRPr="00150822">
        <w:rPr>
          <w:bCs/>
          <w:sz w:val="18"/>
          <w:szCs w:val="18"/>
        </w:rPr>
        <w:t>For each output, list the activities that will be conducted. DO NOT include sub-activities or tasks.</w:t>
      </w:r>
    </w:p>
    <w:p w14:paraId="35975AAE" w14:textId="6AF669AA" w:rsidR="2B44EADC" w:rsidRDefault="2B44EADC" w:rsidP="094A45BF">
      <w:pPr>
        <w:pStyle w:val="ListParagraph"/>
        <w:numPr>
          <w:ilvl w:val="0"/>
          <w:numId w:val="2"/>
        </w:numPr>
        <w:spacing w:line="240" w:lineRule="auto"/>
        <w:rPr>
          <w:sz w:val="18"/>
          <w:szCs w:val="18"/>
        </w:rPr>
      </w:pPr>
      <w:r w:rsidRPr="094A45BF">
        <w:rPr>
          <w:sz w:val="18"/>
          <w:szCs w:val="18"/>
        </w:rPr>
        <w:t>Ensure that budget amounts for each output are included. These should equal the total amount in Sub-Total of Annex B: Budget</w:t>
      </w:r>
    </w:p>
    <w:p w14:paraId="7786142C" w14:textId="70D8BB28" w:rsidR="094A45BF" w:rsidRPr="00546B39" w:rsidRDefault="669566E8" w:rsidP="094A45BF">
      <w:pPr>
        <w:spacing w:line="240" w:lineRule="auto"/>
        <w:rPr>
          <w:rFonts w:ascii="Calibri" w:eastAsia="Calibri" w:hAnsi="Calibri" w:cs="Calibri"/>
          <w:b/>
          <w:bCs/>
          <w:color w:val="000000" w:themeColor="text1"/>
        </w:rPr>
      </w:pPr>
      <w:r w:rsidRPr="094A45BF">
        <w:rPr>
          <w:rFonts w:ascii="Calibri" w:eastAsia="Calibri" w:hAnsi="Calibri" w:cs="Calibri"/>
          <w:b/>
          <w:bCs/>
          <w:color w:val="2E74B5" w:themeColor="accent5" w:themeShade="BF"/>
        </w:rPr>
        <w:t xml:space="preserve">IMPORTANT: </w:t>
      </w:r>
      <w:r w:rsidRPr="094A45BF">
        <w:rPr>
          <w:rFonts w:ascii="Calibri" w:eastAsia="Calibri" w:hAnsi="Calibri" w:cs="Calibri"/>
          <w:b/>
          <w:bCs/>
          <w:color w:val="000000" w:themeColor="text1"/>
        </w:rPr>
        <w:t xml:space="preserve">Select either Impact Area </w:t>
      </w:r>
      <w:r w:rsidR="0F0EADF4" w:rsidRPr="094A45BF">
        <w:rPr>
          <w:rFonts w:ascii="Calibri" w:eastAsia="Calibri" w:hAnsi="Calibri" w:cs="Calibri"/>
          <w:b/>
          <w:bCs/>
          <w:color w:val="000000" w:themeColor="text1"/>
        </w:rPr>
        <w:t>3 (for thematic area 1)</w:t>
      </w:r>
      <w:r w:rsidRPr="094A45BF">
        <w:rPr>
          <w:rFonts w:ascii="Calibri" w:eastAsia="Calibri" w:hAnsi="Calibri" w:cs="Calibri"/>
          <w:b/>
          <w:bCs/>
          <w:color w:val="000000" w:themeColor="text1"/>
        </w:rPr>
        <w:t xml:space="preserve"> or Impact Area </w:t>
      </w:r>
      <w:r w:rsidR="3B04021B" w:rsidRPr="094A45BF">
        <w:rPr>
          <w:rFonts w:ascii="Calibri" w:eastAsia="Calibri" w:hAnsi="Calibri" w:cs="Calibri"/>
          <w:b/>
          <w:bCs/>
          <w:color w:val="000000" w:themeColor="text1"/>
        </w:rPr>
        <w:t>6 (for thematic area 2)</w:t>
      </w:r>
      <w:r w:rsidRPr="094A45BF">
        <w:rPr>
          <w:rFonts w:ascii="Calibri" w:eastAsia="Calibri" w:hAnsi="Calibri" w:cs="Calibri"/>
          <w:b/>
          <w:bCs/>
          <w:color w:val="000000" w:themeColor="text1"/>
        </w:rPr>
        <w:t xml:space="preserve"> and use the impact indicators noted. Delete the Impact </w:t>
      </w:r>
      <w:r w:rsidR="007B1AE0">
        <w:rPr>
          <w:rFonts w:ascii="Calibri" w:eastAsia="Calibri" w:hAnsi="Calibri" w:cs="Calibri"/>
          <w:b/>
          <w:bCs/>
          <w:color w:val="000000" w:themeColor="text1"/>
        </w:rPr>
        <w:t xml:space="preserve">Area </w:t>
      </w:r>
      <w:r w:rsidRPr="094A45BF">
        <w:rPr>
          <w:rFonts w:ascii="Calibri" w:eastAsia="Calibri" w:hAnsi="Calibri" w:cs="Calibri"/>
          <w:b/>
          <w:bCs/>
          <w:color w:val="000000" w:themeColor="text1"/>
        </w:rPr>
        <w:t>(row)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EA072E" w:rsidRPr="006C2C11" w14:paraId="121658C4" w14:textId="77777777" w:rsidTr="00991313">
        <w:trPr>
          <w:trHeight w:val="20"/>
        </w:trPr>
        <w:tc>
          <w:tcPr>
            <w:tcW w:w="2711" w:type="dxa"/>
            <w:tcBorders>
              <w:top w:val="single" w:sz="4" w:space="0" w:color="auto"/>
              <w:bottom w:val="single" w:sz="4" w:space="0" w:color="auto"/>
            </w:tcBorders>
            <w:shd w:val="clear" w:color="auto" w:fill="B6DDE8"/>
          </w:tcPr>
          <w:p w14:paraId="67A4208F" w14:textId="77777777" w:rsidR="00EA072E" w:rsidRDefault="00EA072E" w:rsidP="00EA072E">
            <w:pPr>
              <w:pStyle w:val="paragraph"/>
              <w:spacing w:before="0" w:beforeAutospacing="0" w:after="0" w:afterAutospacing="0"/>
              <w:textAlignment w:val="baseline"/>
              <w:divId w:val="180358924"/>
              <w:rPr>
                <w:rFonts w:ascii="Segoe UI" w:hAnsi="Segoe UI" w:cs="Segoe UI"/>
                <w:sz w:val="18"/>
                <w:szCs w:val="18"/>
              </w:rPr>
            </w:pPr>
            <w:r>
              <w:rPr>
                <w:rStyle w:val="normaltextrun"/>
                <w:rFonts w:ascii="Calibri" w:hAnsi="Calibri" w:cs="Calibri"/>
                <w:b/>
                <w:bCs/>
                <w:sz w:val="20"/>
                <w:szCs w:val="20"/>
              </w:rPr>
              <w:t>Impact Area </w:t>
            </w:r>
            <w:proofErr w:type="gramStart"/>
            <w:r>
              <w:rPr>
                <w:rStyle w:val="normaltextrun"/>
                <w:rFonts w:ascii="Calibri" w:hAnsi="Calibri" w:cs="Calibri"/>
                <w:b/>
                <w:bCs/>
                <w:sz w:val="20"/>
                <w:szCs w:val="20"/>
              </w:rPr>
              <w:t>3:</w:t>
            </w:r>
            <w:proofErr w:type="gramEnd"/>
            <w:r>
              <w:rPr>
                <w:rStyle w:val="normaltextrun"/>
                <w:rFonts w:ascii="Calibri" w:hAnsi="Calibri" w:cs="Calibri"/>
                <w:b/>
                <w:bCs/>
                <w:sz w:val="20"/>
                <w:szCs w:val="20"/>
              </w:rPr>
              <w:t> </w:t>
            </w:r>
            <w:r>
              <w:rPr>
                <w:rStyle w:val="superscript"/>
                <w:rFonts w:ascii="Calibri" w:hAnsi="Calibri" w:cs="Calibri"/>
                <w:sz w:val="17"/>
                <w:szCs w:val="17"/>
                <w:vertAlign w:val="superscript"/>
                <w:lang w:val="en-GB"/>
              </w:rPr>
              <w:t>6</w:t>
            </w:r>
            <w:r>
              <w:rPr>
                <w:rStyle w:val="eop"/>
                <w:rFonts w:ascii="Calibri" w:hAnsi="Calibri" w:cs="Calibri"/>
                <w:sz w:val="20"/>
                <w:szCs w:val="20"/>
              </w:rPr>
              <w:t> </w:t>
            </w:r>
          </w:p>
          <w:p w14:paraId="1E81F19B" w14:textId="77777777" w:rsidR="00EA072E" w:rsidRDefault="00EA072E" w:rsidP="00EA072E">
            <w:pPr>
              <w:pStyle w:val="paragraph"/>
              <w:spacing w:before="0" w:beforeAutospacing="0" w:after="0" w:afterAutospacing="0"/>
              <w:textAlignment w:val="baseline"/>
              <w:divId w:val="1549997991"/>
              <w:rPr>
                <w:rFonts w:ascii="Segoe UI" w:hAnsi="Segoe UI" w:cs="Segoe UI"/>
                <w:sz w:val="18"/>
                <w:szCs w:val="18"/>
              </w:rPr>
            </w:pPr>
            <w:proofErr w:type="spellStart"/>
            <w:r>
              <w:rPr>
                <w:rStyle w:val="normaltextrun"/>
                <w:rFonts w:ascii="Calibri" w:hAnsi="Calibri" w:cs="Calibri"/>
                <w:sz w:val="20"/>
                <w:szCs w:val="20"/>
              </w:rPr>
              <w:t>Enhanced</w:t>
            </w:r>
            <w:proofErr w:type="spellEnd"/>
            <w:r>
              <w:rPr>
                <w:rStyle w:val="normaltextrun"/>
                <w:rFonts w:ascii="Calibri" w:hAnsi="Calibri" w:cs="Calibri"/>
                <w:sz w:val="20"/>
                <w:szCs w:val="20"/>
              </w:rPr>
              <w:t xml:space="preserve"> inclusive and gender responsive </w:t>
            </w:r>
            <w:proofErr w:type="spellStart"/>
            <w:r>
              <w:rPr>
                <w:rStyle w:val="normaltextrun"/>
                <w:rFonts w:ascii="Calibri" w:hAnsi="Calibri" w:cs="Calibri"/>
                <w:sz w:val="20"/>
                <w:szCs w:val="20"/>
              </w:rPr>
              <w:t>humanitarian</w:t>
            </w:r>
            <w:proofErr w:type="spellEnd"/>
            <w:r>
              <w:rPr>
                <w:rStyle w:val="normaltextrun"/>
                <w:rFonts w:ascii="Calibri" w:hAnsi="Calibri" w:cs="Calibri"/>
                <w:sz w:val="20"/>
                <w:szCs w:val="20"/>
              </w:rPr>
              <w:t>/</w:t>
            </w:r>
            <w:proofErr w:type="spellStart"/>
            <w:r>
              <w:rPr>
                <w:rStyle w:val="normaltextrun"/>
                <w:rFonts w:ascii="Calibri" w:hAnsi="Calibri" w:cs="Calibri"/>
                <w:sz w:val="20"/>
                <w:szCs w:val="20"/>
              </w:rPr>
              <w:t>crisis</w:t>
            </w:r>
            <w:proofErr w:type="spellEnd"/>
            <w:r>
              <w:rPr>
                <w:rStyle w:val="normaltextrun"/>
                <w:rFonts w:ascii="Calibri" w:hAnsi="Calibri" w:cs="Calibri"/>
                <w:sz w:val="20"/>
                <w:szCs w:val="20"/>
              </w:rPr>
              <w:t xml:space="preserve"> planning, </w:t>
            </w:r>
            <w:proofErr w:type="spellStart"/>
            <w:r>
              <w:rPr>
                <w:rStyle w:val="normaltextrun"/>
                <w:rFonts w:ascii="Calibri" w:hAnsi="Calibri" w:cs="Calibri"/>
                <w:sz w:val="20"/>
                <w:szCs w:val="20"/>
              </w:rPr>
              <w:t>frameworks</w:t>
            </w:r>
            <w:proofErr w:type="spellEnd"/>
            <w:r>
              <w:rPr>
                <w:rStyle w:val="normaltextrun"/>
                <w:rFonts w:ascii="Calibri" w:hAnsi="Calibri" w:cs="Calibri"/>
                <w:sz w:val="20"/>
                <w:szCs w:val="20"/>
              </w:rPr>
              <w:t xml:space="preserve">, and </w:t>
            </w:r>
            <w:proofErr w:type="spellStart"/>
            <w:r>
              <w:rPr>
                <w:rStyle w:val="normaltextrun"/>
                <w:rFonts w:ascii="Calibri" w:hAnsi="Calibri" w:cs="Calibri"/>
                <w:sz w:val="20"/>
                <w:szCs w:val="20"/>
              </w:rPr>
              <w:t>programming</w:t>
            </w:r>
            <w:proofErr w:type="spellEnd"/>
            <w:r>
              <w:rPr>
                <w:rStyle w:val="normaltextrun"/>
                <w:rFonts w:ascii="Calibri" w:hAnsi="Calibri" w:cs="Calibri"/>
                <w:sz w:val="20"/>
                <w:szCs w:val="20"/>
              </w:rPr>
              <w:t> </w:t>
            </w:r>
            <w:r>
              <w:rPr>
                <w:rStyle w:val="eop"/>
                <w:rFonts w:ascii="Calibri" w:hAnsi="Calibri" w:cs="Calibri"/>
                <w:sz w:val="20"/>
                <w:szCs w:val="20"/>
              </w:rPr>
              <w:t> </w:t>
            </w:r>
          </w:p>
          <w:p w14:paraId="0AAF670B" w14:textId="7A1E911C" w:rsidR="00EA072E" w:rsidRPr="00B634F1" w:rsidRDefault="00EA072E" w:rsidP="00EA072E">
            <w:pPr>
              <w:spacing w:after="0" w:line="240" w:lineRule="auto"/>
              <w:rPr>
                <w:bCs/>
                <w:sz w:val="12"/>
                <w:szCs w:val="12"/>
              </w:rPr>
            </w:pPr>
            <w:r>
              <w:rPr>
                <w:rStyle w:val="eop"/>
                <w:rFonts w:ascii="Calibri" w:hAnsi="Calibri" w:cs="Calibri"/>
                <w:sz w:val="12"/>
                <w:szCs w:val="12"/>
              </w:rPr>
              <w:t> </w:t>
            </w:r>
          </w:p>
        </w:tc>
        <w:tc>
          <w:tcPr>
            <w:tcW w:w="4754" w:type="dxa"/>
            <w:tcBorders>
              <w:top w:val="single" w:sz="4" w:space="0" w:color="auto"/>
              <w:bottom w:val="single" w:sz="4" w:space="0" w:color="auto"/>
            </w:tcBorders>
            <w:shd w:val="clear" w:color="auto" w:fill="B6DDE8"/>
          </w:tcPr>
          <w:p w14:paraId="1F579D1C" w14:textId="77777777" w:rsidR="00EA072E" w:rsidRDefault="00EA072E" w:rsidP="00EA072E">
            <w:pPr>
              <w:pStyle w:val="paragraph"/>
              <w:spacing w:before="0" w:beforeAutospacing="0" w:after="0" w:afterAutospacing="0"/>
              <w:textAlignment w:val="baseline"/>
              <w:divId w:val="1455102267"/>
              <w:rPr>
                <w:rStyle w:val="eop"/>
                <w:rFonts w:ascii="Calibri" w:hAnsi="Calibri" w:cs="Calibri"/>
                <w:sz w:val="20"/>
                <w:szCs w:val="20"/>
              </w:rPr>
            </w:pPr>
            <w:r>
              <w:rPr>
                <w:rStyle w:val="normaltextrun"/>
                <w:rFonts w:ascii="Calibri" w:hAnsi="Calibri" w:cs="Calibri"/>
                <w:sz w:val="20"/>
                <w:szCs w:val="20"/>
              </w:rPr>
              <w:t>Select at least one (1</w:t>
            </w:r>
            <w:proofErr w:type="gramStart"/>
            <w:r>
              <w:rPr>
                <w:rStyle w:val="normaltextrun"/>
                <w:rFonts w:ascii="Calibri" w:hAnsi="Calibri" w:cs="Calibri"/>
                <w:sz w:val="20"/>
                <w:szCs w:val="20"/>
              </w:rPr>
              <w:t>):</w:t>
            </w:r>
            <w:proofErr w:type="gramEnd"/>
            <w:r>
              <w:rPr>
                <w:rStyle w:val="normaltextrun"/>
                <w:rFonts w:ascii="Calibri" w:hAnsi="Calibri" w:cs="Calibri"/>
                <w:sz w:val="20"/>
                <w:szCs w:val="20"/>
              </w:rPr>
              <w:t> </w:t>
            </w:r>
            <w:r>
              <w:rPr>
                <w:rStyle w:val="eop"/>
                <w:rFonts w:ascii="Calibri" w:hAnsi="Calibri" w:cs="Calibri"/>
                <w:sz w:val="20"/>
                <w:szCs w:val="20"/>
              </w:rPr>
              <w:t> </w:t>
            </w:r>
          </w:p>
          <w:p w14:paraId="30A472AF" w14:textId="77777777" w:rsidR="004E2A95" w:rsidRDefault="004E2A95" w:rsidP="00EA072E">
            <w:pPr>
              <w:pStyle w:val="paragraph"/>
              <w:spacing w:before="0" w:beforeAutospacing="0" w:after="0" w:afterAutospacing="0"/>
              <w:textAlignment w:val="baseline"/>
              <w:divId w:val="1455102267"/>
              <w:rPr>
                <w:rFonts w:ascii="Segoe UI" w:hAnsi="Segoe UI" w:cs="Segoe UI"/>
                <w:sz w:val="18"/>
                <w:szCs w:val="18"/>
              </w:rPr>
            </w:pPr>
          </w:p>
          <w:p w14:paraId="7F3305F3" w14:textId="77777777" w:rsidR="00EA072E" w:rsidRDefault="00EA072E" w:rsidP="00EA072E">
            <w:pPr>
              <w:pStyle w:val="paragraph"/>
              <w:spacing w:before="0" w:beforeAutospacing="0" w:after="0" w:afterAutospacing="0"/>
              <w:textAlignment w:val="baseline"/>
              <w:divId w:val="2021657494"/>
              <w:rPr>
                <w:rFonts w:ascii="Segoe UI" w:hAnsi="Segoe UI" w:cs="Segoe UI"/>
                <w:sz w:val="18"/>
                <w:szCs w:val="18"/>
              </w:rPr>
            </w:pPr>
            <w:r>
              <w:rPr>
                <w:rStyle w:val="normaltextrun"/>
                <w:rFonts w:ascii="Calibri" w:hAnsi="Calibri" w:cs="Calibri"/>
                <w:sz w:val="20"/>
                <w:szCs w:val="20"/>
              </w:rPr>
              <w:t xml:space="preserve">3.1. </w:t>
            </w:r>
            <w:proofErr w:type="spellStart"/>
            <w:r>
              <w:rPr>
                <w:rStyle w:val="normaltextrun"/>
                <w:rFonts w:ascii="Calibri" w:hAnsi="Calibri" w:cs="Calibri"/>
                <w:sz w:val="20"/>
                <w:szCs w:val="20"/>
              </w:rPr>
              <w:t>Number</w:t>
            </w:r>
            <w:proofErr w:type="spellEnd"/>
            <w:r>
              <w:rPr>
                <w:rStyle w:val="normaltextrun"/>
                <w:rFonts w:ascii="Calibri" w:hAnsi="Calibri" w:cs="Calibri"/>
                <w:sz w:val="20"/>
                <w:szCs w:val="20"/>
              </w:rPr>
              <w:t xml:space="preserve">/Percentage of women </w:t>
            </w:r>
            <w:proofErr w:type="spellStart"/>
            <w:r>
              <w:rPr>
                <w:rStyle w:val="normaltextrun"/>
                <w:rFonts w:ascii="Calibri" w:hAnsi="Calibri" w:cs="Calibri"/>
                <w:sz w:val="20"/>
                <w:szCs w:val="20"/>
              </w:rPr>
              <w:t>participating</w:t>
            </w:r>
            <w:proofErr w:type="spellEnd"/>
            <w:r>
              <w:rPr>
                <w:rStyle w:val="normaltextrun"/>
                <w:rFonts w:ascii="Calibri" w:hAnsi="Calibri" w:cs="Calibri"/>
                <w:sz w:val="20"/>
                <w:szCs w:val="20"/>
              </w:rPr>
              <w:t xml:space="preserve"> in </w:t>
            </w:r>
            <w:proofErr w:type="spellStart"/>
            <w:r>
              <w:rPr>
                <w:rStyle w:val="normaltextrun"/>
                <w:rFonts w:ascii="Calibri" w:hAnsi="Calibri" w:cs="Calibri"/>
                <w:sz w:val="20"/>
                <w:szCs w:val="20"/>
              </w:rPr>
              <w:t>decision-making</w:t>
            </w:r>
            <w:proofErr w:type="spellEnd"/>
            <w:r>
              <w:rPr>
                <w:rStyle w:val="normaltextrun"/>
                <w:rFonts w:ascii="Calibri" w:hAnsi="Calibri" w:cs="Calibri"/>
                <w:sz w:val="20"/>
                <w:szCs w:val="20"/>
              </w:rPr>
              <w:t xml:space="preserve"> in </w:t>
            </w:r>
            <w:proofErr w:type="spellStart"/>
            <w:r>
              <w:rPr>
                <w:rStyle w:val="normaltextrun"/>
                <w:rFonts w:ascii="Calibri" w:hAnsi="Calibri" w:cs="Calibri"/>
                <w:sz w:val="20"/>
                <w:szCs w:val="20"/>
              </w:rPr>
              <w:t>humanitarian</w:t>
            </w:r>
            <w:proofErr w:type="spellEnd"/>
            <w:r>
              <w:rPr>
                <w:rStyle w:val="normaltextrun"/>
                <w:rFonts w:ascii="Calibri" w:hAnsi="Calibri" w:cs="Calibri"/>
                <w:sz w:val="20"/>
                <w:szCs w:val="20"/>
              </w:rPr>
              <w:t xml:space="preserve"> and </w:t>
            </w:r>
            <w:proofErr w:type="spellStart"/>
            <w:r>
              <w:rPr>
                <w:rStyle w:val="normaltextrun"/>
                <w:rFonts w:ascii="Calibri" w:hAnsi="Calibri" w:cs="Calibri"/>
                <w:sz w:val="20"/>
                <w:szCs w:val="20"/>
              </w:rPr>
              <w:t>crisis</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response</w:t>
            </w:r>
            <w:proofErr w:type="spellEnd"/>
            <w:r>
              <w:rPr>
                <w:rStyle w:val="normaltextrun"/>
                <w:rFonts w:ascii="Calibri" w:hAnsi="Calibri" w:cs="Calibri"/>
                <w:sz w:val="20"/>
                <w:szCs w:val="20"/>
              </w:rPr>
              <w:t xml:space="preserve"> (by </w:t>
            </w:r>
            <w:proofErr w:type="spellStart"/>
            <w:r>
              <w:rPr>
                <w:rStyle w:val="normaltextrun"/>
                <w:rFonts w:ascii="Calibri" w:hAnsi="Calibri" w:cs="Calibri"/>
                <w:sz w:val="20"/>
                <w:szCs w:val="20"/>
              </w:rPr>
              <w:t>age</w:t>
            </w:r>
            <w:proofErr w:type="spellEnd"/>
            <w:r>
              <w:rPr>
                <w:rStyle w:val="normaltextrun"/>
                <w:rFonts w:ascii="Calibri" w:hAnsi="Calibri" w:cs="Calibri"/>
                <w:sz w:val="20"/>
                <w:szCs w:val="20"/>
              </w:rPr>
              <w:t xml:space="preserve"> group or </w:t>
            </w:r>
            <w:proofErr w:type="spellStart"/>
            <w:r>
              <w:rPr>
                <w:rStyle w:val="normaltextrun"/>
                <w:rFonts w:ascii="Calibri" w:hAnsi="Calibri" w:cs="Calibri"/>
                <w:sz w:val="20"/>
                <w:szCs w:val="20"/>
              </w:rPr>
              <w:t>other</w:t>
            </w:r>
            <w:proofErr w:type="spellEnd"/>
            <w:r>
              <w:rPr>
                <w:rStyle w:val="normaltextrun"/>
                <w:rFonts w:ascii="Calibri" w:hAnsi="Calibri" w:cs="Calibri"/>
                <w:sz w:val="20"/>
                <w:szCs w:val="20"/>
              </w:rPr>
              <w:t xml:space="preserve"> variable)</w:t>
            </w:r>
            <w:r>
              <w:rPr>
                <w:rStyle w:val="eop"/>
                <w:rFonts w:ascii="Calibri" w:hAnsi="Calibri" w:cs="Calibri"/>
                <w:sz w:val="20"/>
                <w:szCs w:val="20"/>
              </w:rPr>
              <w:t> </w:t>
            </w:r>
          </w:p>
          <w:p w14:paraId="0610CD78" w14:textId="637836C2" w:rsidR="00EA072E" w:rsidRPr="00B634F1" w:rsidRDefault="00EA072E" w:rsidP="00EA072E">
            <w:pPr>
              <w:pStyle w:val="NormalWeb"/>
              <w:rPr>
                <w:sz w:val="20"/>
                <w:szCs w:val="20"/>
                <w:lang w:val="en-US"/>
              </w:rPr>
            </w:pPr>
            <w:r>
              <w:rPr>
                <w:rStyle w:val="normaltextrun"/>
                <w:rFonts w:ascii="Calibri" w:hAnsi="Calibri" w:cs="Calibri"/>
                <w:sz w:val="20"/>
                <w:szCs w:val="20"/>
              </w:rPr>
              <w:t xml:space="preserve">3.2. Types of </w:t>
            </w:r>
            <w:proofErr w:type="spellStart"/>
            <w:r>
              <w:rPr>
                <w:rStyle w:val="normaltextrun"/>
                <w:rFonts w:ascii="Calibri" w:hAnsi="Calibri" w:cs="Calibri"/>
                <w:sz w:val="20"/>
                <w:szCs w:val="20"/>
              </w:rPr>
              <w:t>mechanisms</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established</w:t>
            </w:r>
            <w:proofErr w:type="spellEnd"/>
            <w:r>
              <w:rPr>
                <w:rStyle w:val="normaltextrun"/>
                <w:rFonts w:ascii="Calibri" w:hAnsi="Calibri" w:cs="Calibri"/>
                <w:sz w:val="20"/>
                <w:szCs w:val="20"/>
              </w:rPr>
              <w:t xml:space="preserve"> to </w:t>
            </w:r>
            <w:proofErr w:type="spellStart"/>
            <w:r>
              <w:rPr>
                <w:rStyle w:val="normaltextrun"/>
                <w:rFonts w:ascii="Calibri" w:hAnsi="Calibri" w:cs="Calibri"/>
                <w:sz w:val="20"/>
                <w:szCs w:val="20"/>
              </w:rPr>
              <w:t>improve</w:t>
            </w:r>
            <w:proofErr w:type="spellEnd"/>
            <w:r>
              <w:rPr>
                <w:rStyle w:val="normaltextrun"/>
                <w:rFonts w:ascii="Calibri" w:hAnsi="Calibri" w:cs="Calibri"/>
                <w:sz w:val="20"/>
                <w:szCs w:val="20"/>
              </w:rPr>
              <w:t xml:space="preserve"> gender responsive </w:t>
            </w:r>
            <w:proofErr w:type="spellStart"/>
            <w:r>
              <w:rPr>
                <w:rStyle w:val="normaltextrun"/>
                <w:rFonts w:ascii="Calibri" w:hAnsi="Calibri" w:cs="Calibri"/>
                <w:sz w:val="20"/>
                <w:szCs w:val="20"/>
              </w:rPr>
              <w:t>humanitarian</w:t>
            </w:r>
            <w:proofErr w:type="spellEnd"/>
            <w:r>
              <w:rPr>
                <w:rStyle w:val="normaltextrun"/>
                <w:rFonts w:ascii="Calibri" w:hAnsi="Calibri" w:cs="Calibri"/>
                <w:sz w:val="20"/>
                <w:szCs w:val="20"/>
              </w:rPr>
              <w:t xml:space="preserve"> and </w:t>
            </w:r>
            <w:proofErr w:type="spellStart"/>
            <w:r>
              <w:rPr>
                <w:rStyle w:val="normaltextrun"/>
                <w:rFonts w:ascii="Calibri" w:hAnsi="Calibri" w:cs="Calibri"/>
                <w:sz w:val="20"/>
                <w:szCs w:val="20"/>
              </w:rPr>
              <w:t>crisis</w:t>
            </w:r>
            <w:proofErr w:type="spellEnd"/>
            <w:r>
              <w:rPr>
                <w:rStyle w:val="normaltextrun"/>
                <w:rFonts w:ascii="Calibri" w:hAnsi="Calibri" w:cs="Calibri"/>
                <w:sz w:val="20"/>
                <w:szCs w:val="20"/>
              </w:rPr>
              <w:t xml:space="preserve"> planning, </w:t>
            </w:r>
            <w:proofErr w:type="spellStart"/>
            <w:r>
              <w:rPr>
                <w:rStyle w:val="normaltextrun"/>
                <w:rFonts w:ascii="Calibri" w:hAnsi="Calibri" w:cs="Calibri"/>
                <w:sz w:val="20"/>
                <w:szCs w:val="20"/>
              </w:rPr>
              <w:t>frameworks</w:t>
            </w:r>
            <w:proofErr w:type="spellEnd"/>
            <w:r>
              <w:rPr>
                <w:rStyle w:val="normaltextrun"/>
                <w:rFonts w:ascii="Calibri" w:hAnsi="Calibri" w:cs="Calibri"/>
                <w:sz w:val="20"/>
                <w:szCs w:val="20"/>
              </w:rPr>
              <w:t xml:space="preserve"> and </w:t>
            </w:r>
            <w:proofErr w:type="spellStart"/>
            <w:r>
              <w:rPr>
                <w:rStyle w:val="normaltextrun"/>
                <w:rFonts w:ascii="Calibri" w:hAnsi="Calibri" w:cs="Calibri"/>
                <w:sz w:val="20"/>
                <w:szCs w:val="20"/>
              </w:rPr>
              <w:t>programming</w:t>
            </w:r>
            <w:proofErr w:type="spellEnd"/>
            <w:r>
              <w:rPr>
                <w:rStyle w:val="normaltextrun"/>
                <w:rFonts w:ascii="Calibri" w:hAnsi="Calibri" w:cs="Calibri"/>
                <w:sz w:val="20"/>
                <w:szCs w:val="20"/>
              </w:rPr>
              <w:t> </w:t>
            </w:r>
            <w:r>
              <w:rPr>
                <w:rStyle w:val="eop"/>
                <w:rFonts w:ascii="Calibri" w:hAnsi="Calibri" w:cs="Calibri"/>
                <w:sz w:val="20"/>
                <w:szCs w:val="20"/>
              </w:rPr>
              <w:t> </w:t>
            </w:r>
          </w:p>
        </w:tc>
        <w:tc>
          <w:tcPr>
            <w:tcW w:w="2340" w:type="dxa"/>
            <w:tcBorders>
              <w:top w:val="single" w:sz="4" w:space="0" w:color="auto"/>
              <w:bottom w:val="single" w:sz="4" w:space="0" w:color="auto"/>
            </w:tcBorders>
            <w:shd w:val="clear" w:color="auto" w:fill="B6DDE8"/>
          </w:tcPr>
          <w:p w14:paraId="15D99782" w14:textId="77777777" w:rsidR="00EA072E" w:rsidRDefault="00EA072E" w:rsidP="00EA072E">
            <w:pPr>
              <w:pStyle w:val="paragraph"/>
              <w:spacing w:before="0" w:beforeAutospacing="0" w:after="0" w:afterAutospacing="0"/>
              <w:textAlignment w:val="baseline"/>
              <w:divId w:val="659886730"/>
              <w:rPr>
                <w:rFonts w:ascii="Segoe UI" w:hAnsi="Segoe UI" w:cs="Segoe UI"/>
                <w:sz w:val="18"/>
                <w:szCs w:val="18"/>
              </w:rPr>
            </w:pPr>
            <w:proofErr w:type="spellStart"/>
            <w:r>
              <w:rPr>
                <w:rStyle w:val="normaltextrun"/>
                <w:rFonts w:ascii="Calibri" w:hAnsi="Calibri" w:cs="Calibri"/>
                <w:i/>
                <w:iCs/>
                <w:sz w:val="20"/>
                <w:szCs w:val="20"/>
              </w:rPr>
              <w:t>Suggested</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methods</w:t>
            </w:r>
            <w:proofErr w:type="spellEnd"/>
            <w:r>
              <w:rPr>
                <w:rStyle w:val="normaltextrun"/>
                <w:rFonts w:ascii="Calibri" w:hAnsi="Calibri" w:cs="Calibri"/>
                <w:i/>
                <w:iCs/>
                <w:sz w:val="20"/>
                <w:szCs w:val="20"/>
              </w:rPr>
              <w:t xml:space="preserve"> can </w:t>
            </w:r>
            <w:proofErr w:type="spellStart"/>
            <w:proofErr w:type="gramStart"/>
            <w:r>
              <w:rPr>
                <w:rStyle w:val="normaltextrun"/>
                <w:rFonts w:ascii="Calibri" w:hAnsi="Calibri" w:cs="Calibri"/>
                <w:i/>
                <w:iCs/>
                <w:sz w:val="20"/>
                <w:szCs w:val="20"/>
              </w:rPr>
              <w:t>include</w:t>
            </w:r>
            <w:proofErr w:type="spellEnd"/>
            <w:r>
              <w:rPr>
                <w:rStyle w:val="normaltextrun"/>
                <w:rFonts w:ascii="Calibri" w:hAnsi="Calibri" w:cs="Calibri"/>
                <w:i/>
                <w:iCs/>
                <w:sz w:val="20"/>
                <w:szCs w:val="20"/>
              </w:rPr>
              <w:t>:</w:t>
            </w:r>
            <w:proofErr w:type="gramEnd"/>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57960056" w14:textId="77777777" w:rsidR="00EA072E" w:rsidRDefault="00EA072E" w:rsidP="00EA072E">
            <w:pPr>
              <w:pStyle w:val="paragraph"/>
              <w:spacing w:before="0" w:beforeAutospacing="0" w:after="0" w:afterAutospacing="0"/>
              <w:textAlignment w:val="baseline"/>
              <w:divId w:val="1364525831"/>
              <w:rPr>
                <w:rFonts w:ascii="Segoe UI" w:hAnsi="Segoe UI" w:cs="Segoe UI"/>
                <w:sz w:val="18"/>
                <w:szCs w:val="18"/>
              </w:rPr>
            </w:pPr>
            <w:r>
              <w:rPr>
                <w:rStyle w:val="normaltextrun"/>
                <w:rFonts w:ascii="Calibri" w:hAnsi="Calibri" w:cs="Calibri"/>
                <w:sz w:val="20"/>
                <w:szCs w:val="20"/>
              </w:rPr>
              <w:t xml:space="preserve">Document </w:t>
            </w:r>
            <w:proofErr w:type="spellStart"/>
            <w:r>
              <w:rPr>
                <w:rStyle w:val="normaltextrun"/>
                <w:rFonts w:ascii="Calibri" w:hAnsi="Calibri" w:cs="Calibri"/>
                <w:sz w:val="20"/>
                <w:szCs w:val="20"/>
              </w:rPr>
              <w:t>Review</w:t>
            </w:r>
            <w:proofErr w:type="spellEnd"/>
            <w:r>
              <w:rPr>
                <w:rStyle w:val="normaltextrun"/>
                <w:rFonts w:ascii="Calibri" w:hAnsi="Calibri" w:cs="Calibri"/>
                <w:sz w:val="20"/>
                <w:szCs w:val="20"/>
              </w:rPr>
              <w:t>, Observation, or Interviews </w:t>
            </w:r>
            <w:r>
              <w:rPr>
                <w:rStyle w:val="eop"/>
                <w:rFonts w:ascii="Calibri" w:hAnsi="Calibri" w:cs="Calibri"/>
                <w:sz w:val="20"/>
                <w:szCs w:val="20"/>
              </w:rPr>
              <w:t> </w:t>
            </w:r>
          </w:p>
          <w:p w14:paraId="4DA7181C" w14:textId="3097C03B" w:rsidR="00EA072E" w:rsidRPr="006C2C11" w:rsidRDefault="00EA072E" w:rsidP="00EA072E">
            <w:pPr>
              <w:rPr>
                <w:bCs/>
                <w:color w:val="FFFFFF"/>
                <w:sz w:val="20"/>
                <w:szCs w:val="20"/>
              </w:rPr>
            </w:pPr>
            <w:r>
              <w:rPr>
                <w:rStyle w:val="eop"/>
                <w:rFonts w:ascii="Calibri" w:hAnsi="Calibri" w:cs="Calibri"/>
                <w:color w:val="FFFFFF"/>
                <w:sz w:val="20"/>
                <w:szCs w:val="20"/>
              </w:rPr>
              <w:t> </w:t>
            </w: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48B65ADE" w:rsidR="00EA072E" w:rsidRPr="006C2C11" w:rsidRDefault="00EA072E" w:rsidP="00EA072E">
            <w:pPr>
              <w:rPr>
                <w:b/>
                <w:color w:val="FFFFFF"/>
              </w:rPr>
            </w:pPr>
            <w:r>
              <w:rPr>
                <w:rStyle w:val="eop"/>
                <w:rFonts w:ascii="Calibri" w:hAnsi="Calibri" w:cs="Calibri"/>
                <w:color w:val="FFFFFF"/>
              </w:rPr>
              <w:t> </w:t>
            </w: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16C8E2C6" w:rsidR="00EA072E" w:rsidRPr="006C2C11" w:rsidRDefault="00EA072E" w:rsidP="00EA072E">
            <w:pPr>
              <w:rPr>
                <w:b/>
                <w:color w:val="FFFFFF"/>
              </w:rPr>
            </w:pPr>
            <w:r>
              <w:rPr>
                <w:rStyle w:val="eop"/>
                <w:rFonts w:ascii="Calibri" w:hAnsi="Calibri" w:cs="Calibri"/>
                <w:color w:val="FFFFFF"/>
              </w:rPr>
              <w:t> </w:t>
            </w:r>
          </w:p>
        </w:tc>
      </w:tr>
      <w:tr w:rsidR="00546B39" w:rsidRPr="006C2C11" w14:paraId="63C099D2" w14:textId="77777777" w:rsidTr="00991313">
        <w:trPr>
          <w:trHeight w:val="20"/>
        </w:trPr>
        <w:tc>
          <w:tcPr>
            <w:tcW w:w="2711" w:type="dxa"/>
            <w:tcBorders>
              <w:top w:val="single" w:sz="4" w:space="0" w:color="auto"/>
              <w:bottom w:val="single" w:sz="4" w:space="0" w:color="auto"/>
            </w:tcBorders>
            <w:shd w:val="clear" w:color="auto" w:fill="B6DDE8"/>
          </w:tcPr>
          <w:p w14:paraId="2104500E" w14:textId="3970640E" w:rsidR="00546B39" w:rsidRPr="00B634F1" w:rsidRDefault="00546B39" w:rsidP="00991313">
            <w:pPr>
              <w:spacing w:after="0" w:line="240" w:lineRule="auto"/>
              <w:rPr>
                <w:b/>
                <w:sz w:val="20"/>
                <w:szCs w:val="20"/>
              </w:rPr>
            </w:pPr>
            <w:r>
              <w:rPr>
                <w:b/>
                <w:sz w:val="20"/>
                <w:szCs w:val="20"/>
              </w:rPr>
              <w:t>OR</w:t>
            </w:r>
          </w:p>
        </w:tc>
        <w:tc>
          <w:tcPr>
            <w:tcW w:w="4754" w:type="dxa"/>
            <w:tcBorders>
              <w:top w:val="single" w:sz="4" w:space="0" w:color="auto"/>
              <w:bottom w:val="single" w:sz="4" w:space="0" w:color="auto"/>
            </w:tcBorders>
            <w:shd w:val="clear" w:color="auto" w:fill="B6DDE8"/>
          </w:tcPr>
          <w:p w14:paraId="3D7FDD50" w14:textId="77777777" w:rsidR="00546B39" w:rsidRPr="00B634F1" w:rsidRDefault="00546B39" w:rsidP="00A25DAC">
            <w:pPr>
              <w:pStyle w:val="NormalWeb"/>
              <w:rPr>
                <w:rFonts w:ascii="Calibri" w:hAnsi="Calibri" w:cs="Calibri"/>
                <w:sz w:val="20"/>
                <w:szCs w:val="20"/>
                <w:lang w:val="en-US"/>
              </w:rPr>
            </w:pPr>
          </w:p>
        </w:tc>
        <w:tc>
          <w:tcPr>
            <w:tcW w:w="2340" w:type="dxa"/>
            <w:tcBorders>
              <w:top w:val="single" w:sz="4" w:space="0" w:color="auto"/>
              <w:bottom w:val="single" w:sz="4" w:space="0" w:color="auto"/>
            </w:tcBorders>
            <w:shd w:val="clear" w:color="auto" w:fill="B6DDE8"/>
          </w:tcPr>
          <w:p w14:paraId="6D5A10B0" w14:textId="77777777" w:rsidR="00546B39" w:rsidRDefault="00546B39" w:rsidP="006C2C11">
            <w:pPr>
              <w:pStyle w:val="paragraph"/>
              <w:spacing w:before="0" w:beforeAutospacing="0" w:after="0" w:afterAutospacing="0"/>
              <w:textAlignment w:val="baseline"/>
              <w:rPr>
                <w:rStyle w:val="normaltextrun"/>
                <w:rFonts w:ascii="Calibri" w:hAnsi="Calibri" w:cs="Segoe UI"/>
                <w:i/>
                <w:iCs/>
                <w:sz w:val="20"/>
                <w:szCs w:val="20"/>
                <w:lang w:val="en-US"/>
              </w:rPr>
            </w:pPr>
          </w:p>
        </w:tc>
        <w:tc>
          <w:tcPr>
            <w:tcW w:w="1816" w:type="dxa"/>
            <w:tcBorders>
              <w:top w:val="single" w:sz="4" w:space="0" w:color="auto"/>
              <w:bottom w:val="single" w:sz="4" w:space="0" w:color="auto"/>
              <w:tl2br w:val="single" w:sz="4" w:space="0" w:color="auto"/>
            </w:tcBorders>
            <w:shd w:val="clear" w:color="auto" w:fill="B6DDE8"/>
            <w:vAlign w:val="center"/>
          </w:tcPr>
          <w:p w14:paraId="333F2CD8" w14:textId="77777777" w:rsidR="00546B39" w:rsidRPr="006C2C11" w:rsidRDefault="00546B39"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19A82C85" w14:textId="77777777" w:rsidR="00546B39" w:rsidRPr="006C2C11" w:rsidRDefault="00546B39" w:rsidP="00991313">
            <w:pPr>
              <w:rPr>
                <w:b/>
                <w:color w:val="FFFFFF"/>
              </w:rPr>
            </w:pPr>
          </w:p>
        </w:tc>
      </w:tr>
      <w:tr w:rsidR="00546B39" w:rsidRPr="006C2C11" w14:paraId="6378902A" w14:textId="77777777" w:rsidTr="00991313">
        <w:trPr>
          <w:trHeight w:val="20"/>
        </w:trPr>
        <w:tc>
          <w:tcPr>
            <w:tcW w:w="2711" w:type="dxa"/>
            <w:tcBorders>
              <w:top w:val="single" w:sz="4" w:space="0" w:color="auto"/>
              <w:bottom w:val="single" w:sz="4" w:space="0" w:color="auto"/>
            </w:tcBorders>
            <w:shd w:val="clear" w:color="auto" w:fill="B6DDE8"/>
          </w:tcPr>
          <w:p w14:paraId="2763D5C3" w14:textId="77777777" w:rsidR="00546B39" w:rsidRPr="00B634F1" w:rsidRDefault="00546B39" w:rsidP="00546B39">
            <w:pPr>
              <w:spacing w:after="0" w:line="240" w:lineRule="auto"/>
              <w:rPr>
                <w:b/>
                <w:sz w:val="20"/>
                <w:szCs w:val="20"/>
              </w:rPr>
            </w:pPr>
            <w:r w:rsidRPr="00B634F1">
              <w:rPr>
                <w:b/>
                <w:sz w:val="20"/>
                <w:szCs w:val="20"/>
              </w:rPr>
              <w:t xml:space="preserve">Impact Area 6: </w:t>
            </w:r>
            <w:r w:rsidRPr="00B634F1">
              <w:rPr>
                <w:rStyle w:val="FootnoteReference"/>
                <w:lang w:val="en-US"/>
              </w:rPr>
              <w:footnoteReference w:id="7"/>
            </w:r>
          </w:p>
          <w:p w14:paraId="3C0C4F1D" w14:textId="77777777" w:rsidR="00546B39" w:rsidRPr="00B634F1" w:rsidRDefault="00546B39" w:rsidP="00546B39">
            <w:pPr>
              <w:pStyle w:val="NormalWeb"/>
              <w:rPr>
                <w:lang w:val="en-US"/>
              </w:rPr>
            </w:pPr>
            <w:r w:rsidRPr="00B634F1">
              <w:rPr>
                <w:rFonts w:ascii="Calibri" w:hAnsi="Calibri" w:cs="Calibri"/>
                <w:sz w:val="20"/>
                <w:szCs w:val="20"/>
                <w:lang w:val="en-US"/>
              </w:rPr>
              <w:t xml:space="preserve">Improved socio- economic recovery and political </w:t>
            </w:r>
            <w:r w:rsidRPr="00B634F1">
              <w:rPr>
                <w:rFonts w:ascii="Calibri" w:hAnsi="Calibri" w:cs="Calibri"/>
                <w:sz w:val="20"/>
                <w:szCs w:val="20"/>
                <w:lang w:val="en-US"/>
              </w:rPr>
              <w:lastRenderedPageBreak/>
              <w:t xml:space="preserve">participation of women and girls in peacebuilding contexts </w:t>
            </w:r>
          </w:p>
          <w:p w14:paraId="19076EC2" w14:textId="77777777" w:rsidR="00546B39" w:rsidRPr="00B634F1" w:rsidRDefault="00546B39" w:rsidP="00546B39">
            <w:pPr>
              <w:spacing w:after="0" w:line="240" w:lineRule="auto"/>
              <w:rPr>
                <w:b/>
                <w:sz w:val="20"/>
                <w:szCs w:val="20"/>
              </w:rPr>
            </w:pPr>
          </w:p>
        </w:tc>
        <w:tc>
          <w:tcPr>
            <w:tcW w:w="4754" w:type="dxa"/>
            <w:tcBorders>
              <w:top w:val="single" w:sz="4" w:space="0" w:color="auto"/>
              <w:bottom w:val="single" w:sz="4" w:space="0" w:color="auto"/>
            </w:tcBorders>
            <w:shd w:val="clear" w:color="auto" w:fill="B6DDE8"/>
          </w:tcPr>
          <w:p w14:paraId="2B9AFBD9" w14:textId="77777777" w:rsidR="00546B39" w:rsidRPr="00B634F1" w:rsidRDefault="00546B39" w:rsidP="00546B39">
            <w:pPr>
              <w:pStyle w:val="NormalWeb"/>
              <w:rPr>
                <w:lang w:val="en-US"/>
              </w:rPr>
            </w:pPr>
            <w:r w:rsidRPr="00B634F1">
              <w:rPr>
                <w:rFonts w:ascii="Calibri" w:hAnsi="Calibri" w:cs="Calibri"/>
                <w:sz w:val="20"/>
                <w:szCs w:val="20"/>
                <w:lang w:val="en-US"/>
              </w:rPr>
              <w:lastRenderedPageBreak/>
              <w:t xml:space="preserve">Select at least one (1): </w:t>
            </w:r>
          </w:p>
          <w:p w14:paraId="73BC8B0C" w14:textId="77777777" w:rsidR="00546B39" w:rsidRPr="00B634F1" w:rsidRDefault="00546B39" w:rsidP="00546B39">
            <w:pPr>
              <w:pStyle w:val="NormalWeb"/>
              <w:rPr>
                <w:lang w:val="en-US"/>
              </w:rPr>
            </w:pPr>
            <w:r w:rsidRPr="00B634F1">
              <w:rPr>
                <w:rFonts w:ascii="Calibri" w:hAnsi="Calibri" w:cs="Calibri"/>
                <w:sz w:val="20"/>
                <w:szCs w:val="20"/>
                <w:lang w:val="en-US"/>
              </w:rPr>
              <w:t xml:space="preserve">6.1. Number and types of plans and/or policies in peacebuilding contexts influenced by women or civil society organizations </w:t>
            </w:r>
          </w:p>
          <w:p w14:paraId="232F35AF" w14:textId="77777777" w:rsidR="00546B39" w:rsidRPr="00B634F1" w:rsidRDefault="00546B39" w:rsidP="00546B39">
            <w:pPr>
              <w:pStyle w:val="NormalWeb"/>
              <w:rPr>
                <w:lang w:val="en-US"/>
              </w:rPr>
            </w:pPr>
            <w:r w:rsidRPr="00B634F1">
              <w:rPr>
                <w:rFonts w:ascii="Calibri" w:hAnsi="Calibri" w:cs="Calibri"/>
                <w:sz w:val="20"/>
                <w:szCs w:val="20"/>
                <w:lang w:val="en-US"/>
              </w:rPr>
              <w:lastRenderedPageBreak/>
              <w:t xml:space="preserve">6.2. Number/percentage of women with increased agency </w:t>
            </w:r>
            <w:proofErr w:type="gramStart"/>
            <w:r w:rsidRPr="00B634F1">
              <w:rPr>
                <w:rFonts w:ascii="Calibri" w:hAnsi="Calibri" w:cs="Calibri"/>
                <w:sz w:val="20"/>
                <w:szCs w:val="20"/>
                <w:lang w:val="en-US"/>
              </w:rPr>
              <w:t>as a result of</w:t>
            </w:r>
            <w:proofErr w:type="gramEnd"/>
            <w:r w:rsidRPr="00B634F1">
              <w:rPr>
                <w:rFonts w:ascii="Calibri" w:hAnsi="Calibri" w:cs="Calibri"/>
                <w:sz w:val="20"/>
                <w:szCs w:val="20"/>
                <w:lang w:val="en-US"/>
              </w:rPr>
              <w:t xml:space="preserve"> economic productive resources </w:t>
            </w:r>
          </w:p>
          <w:p w14:paraId="4D30C9D0" w14:textId="652B4AD2" w:rsidR="00546B39" w:rsidRPr="00B634F1" w:rsidRDefault="00546B39" w:rsidP="00546B39">
            <w:pPr>
              <w:pStyle w:val="NormalWeb"/>
              <w:rPr>
                <w:rFonts w:ascii="Calibri" w:hAnsi="Calibri" w:cs="Calibri"/>
                <w:sz w:val="20"/>
                <w:szCs w:val="20"/>
                <w:lang w:val="en-US"/>
              </w:rPr>
            </w:pPr>
            <w:r w:rsidRPr="00B634F1">
              <w:rPr>
                <w:rFonts w:ascii="Calibri" w:hAnsi="Calibri" w:cs="Calibri"/>
                <w:sz w:val="20"/>
                <w:szCs w:val="20"/>
                <w:lang w:val="en-US"/>
              </w:rPr>
              <w:t xml:space="preserve">6.3. Number of women participating in political and decision-making processes </w:t>
            </w:r>
          </w:p>
        </w:tc>
        <w:tc>
          <w:tcPr>
            <w:tcW w:w="2340" w:type="dxa"/>
            <w:tcBorders>
              <w:top w:val="single" w:sz="4" w:space="0" w:color="auto"/>
              <w:bottom w:val="single" w:sz="4" w:space="0" w:color="auto"/>
            </w:tcBorders>
            <w:shd w:val="clear" w:color="auto" w:fill="B6DDE8"/>
          </w:tcPr>
          <w:p w14:paraId="48E248BC" w14:textId="77777777" w:rsidR="00546B39" w:rsidRPr="006C2C11" w:rsidRDefault="00546B39" w:rsidP="00546B39">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i/>
                <w:iCs/>
                <w:sz w:val="20"/>
                <w:szCs w:val="20"/>
                <w:lang w:val="en-US"/>
              </w:rPr>
              <w:lastRenderedPageBreak/>
              <w:t>Suggested methods can include: </w:t>
            </w:r>
            <w:r w:rsidRPr="006C2C11">
              <w:rPr>
                <w:rStyle w:val="eop"/>
                <w:rFonts w:ascii="Calibri" w:hAnsi="Calibri" w:cs="Segoe UI"/>
                <w:sz w:val="20"/>
                <w:szCs w:val="20"/>
                <w:lang w:val="en-US"/>
              </w:rPr>
              <w:t> </w:t>
            </w:r>
          </w:p>
          <w:p w14:paraId="2C0D2419" w14:textId="77777777" w:rsidR="00546B39" w:rsidRPr="006C2C11" w:rsidRDefault="00546B39" w:rsidP="00546B39">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Document Review, Observation, or Interviews</w:t>
            </w:r>
            <w:r w:rsidRPr="006C2C11">
              <w:rPr>
                <w:rStyle w:val="eop"/>
                <w:rFonts w:ascii="Calibri" w:hAnsi="Calibri" w:cs="Segoe UI"/>
                <w:sz w:val="20"/>
                <w:szCs w:val="20"/>
                <w:lang w:val="en-US"/>
              </w:rPr>
              <w:t> </w:t>
            </w:r>
          </w:p>
          <w:p w14:paraId="63BB1963" w14:textId="77777777" w:rsidR="00546B39" w:rsidRDefault="00546B39" w:rsidP="00546B39">
            <w:pPr>
              <w:pStyle w:val="paragraph"/>
              <w:spacing w:before="0" w:beforeAutospacing="0" w:after="0" w:afterAutospacing="0"/>
              <w:textAlignment w:val="baseline"/>
              <w:rPr>
                <w:rStyle w:val="normaltextrun"/>
                <w:rFonts w:ascii="Calibri" w:hAnsi="Calibri" w:cs="Segoe UI"/>
                <w:i/>
                <w:iCs/>
                <w:sz w:val="20"/>
                <w:szCs w:val="20"/>
                <w:lang w:val="en-US"/>
              </w:rPr>
            </w:pPr>
          </w:p>
        </w:tc>
        <w:tc>
          <w:tcPr>
            <w:tcW w:w="1816" w:type="dxa"/>
            <w:tcBorders>
              <w:top w:val="single" w:sz="4" w:space="0" w:color="auto"/>
              <w:bottom w:val="single" w:sz="4" w:space="0" w:color="auto"/>
              <w:tl2br w:val="single" w:sz="4" w:space="0" w:color="auto"/>
            </w:tcBorders>
            <w:shd w:val="clear" w:color="auto" w:fill="B6DDE8"/>
            <w:vAlign w:val="center"/>
          </w:tcPr>
          <w:p w14:paraId="1BC9C93A" w14:textId="77777777" w:rsidR="00546B39" w:rsidRPr="006C2C11" w:rsidRDefault="00546B39" w:rsidP="00546B39">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27397CE1" w14:textId="77777777" w:rsidR="00546B39" w:rsidRPr="006C2C11" w:rsidRDefault="00546B39" w:rsidP="00546B39">
            <w:pPr>
              <w:rPr>
                <w:b/>
                <w:color w:val="FFFFFF"/>
              </w:rPr>
            </w:pPr>
          </w:p>
        </w:tc>
      </w:tr>
      <w:tr w:rsidR="00546B39" w14:paraId="4E38C468" w14:textId="77777777" w:rsidTr="00991313">
        <w:trPr>
          <w:trHeight w:val="464"/>
        </w:trPr>
        <w:tc>
          <w:tcPr>
            <w:tcW w:w="2711" w:type="dxa"/>
            <w:shd w:val="clear" w:color="auto" w:fill="DBE5F1"/>
          </w:tcPr>
          <w:p w14:paraId="6A395D2D" w14:textId="31EFA47B" w:rsidR="00546B39" w:rsidRPr="00FD12C3" w:rsidRDefault="00546B39" w:rsidP="00546B39">
            <w:pPr>
              <w:rPr>
                <w:b/>
                <w:sz w:val="20"/>
              </w:rPr>
            </w:pPr>
            <w:r w:rsidRPr="00FD12C3">
              <w:rPr>
                <w:b/>
                <w:sz w:val="20"/>
              </w:rPr>
              <w:t>Outcome(s)</w:t>
            </w:r>
            <w:r w:rsidRPr="00FD12C3">
              <w:rPr>
                <w:rStyle w:val="FootnoteReference"/>
                <w:lang w:val="en-US"/>
              </w:rPr>
              <w:footnoteReference w:id="8"/>
            </w:r>
            <w:r w:rsidRPr="00FD12C3">
              <w:rPr>
                <w:b/>
                <w:sz w:val="20"/>
              </w:rPr>
              <w:t xml:space="preserve"> </w:t>
            </w:r>
          </w:p>
          <w:p w14:paraId="43591993" w14:textId="77777777" w:rsidR="00546B39" w:rsidRPr="00FD12C3" w:rsidRDefault="00546B39" w:rsidP="00546B39">
            <w:pPr>
              <w:spacing w:after="0" w:line="240" w:lineRule="auto"/>
              <w:rPr>
                <w:sz w:val="20"/>
                <w:szCs w:val="20"/>
              </w:rPr>
            </w:pPr>
            <w:r w:rsidRPr="00FD12C3">
              <w:rPr>
                <w:rStyle w:val="normaltextrun"/>
                <w:sz w:val="20"/>
                <w:szCs w:val="20"/>
              </w:rPr>
              <w:t>Develop outcome statement(s) based on your project. </w:t>
            </w:r>
            <w:r w:rsidRPr="00FD12C3">
              <w:rPr>
                <w:rStyle w:val="eop"/>
                <w:rFonts w:ascii="Calibri" w:hAnsi="Calibri"/>
                <w:sz w:val="20"/>
                <w:szCs w:val="20"/>
              </w:rPr>
              <w:t> </w:t>
            </w:r>
          </w:p>
          <w:p w14:paraId="7E5811CB" w14:textId="38B7475C" w:rsidR="00546B39" w:rsidRPr="00FD12C3" w:rsidRDefault="00546B39" w:rsidP="00546B39">
            <w:pPr>
              <w:rPr>
                <w:b/>
                <w:sz w:val="20"/>
              </w:rPr>
            </w:pPr>
          </w:p>
        </w:tc>
        <w:tc>
          <w:tcPr>
            <w:tcW w:w="4754" w:type="dxa"/>
            <w:shd w:val="clear" w:color="auto" w:fill="DBE5F1"/>
          </w:tcPr>
          <w:p w14:paraId="22C15F81" w14:textId="77777777" w:rsidR="00546B39" w:rsidRPr="00FD12C3" w:rsidRDefault="00546B39" w:rsidP="00546B39">
            <w:pPr>
              <w:pStyle w:val="NormalWeb"/>
              <w:rPr>
                <w:lang w:val="en-US"/>
              </w:rPr>
            </w:pPr>
            <w:r w:rsidRPr="00FD12C3">
              <w:rPr>
                <w:rFonts w:ascii="Calibri" w:hAnsi="Calibri" w:cs="Calibri"/>
                <w:sz w:val="20"/>
                <w:szCs w:val="20"/>
                <w:lang w:val="en-US"/>
              </w:rPr>
              <w:t xml:space="preserve">Include both reach indicators at the outcome level: </w:t>
            </w:r>
          </w:p>
          <w:p w14:paraId="6F799839" w14:textId="29674650" w:rsidR="00546B39" w:rsidRPr="00FD12C3" w:rsidRDefault="00546B39" w:rsidP="00546B39">
            <w:pPr>
              <w:pStyle w:val="NormalWeb"/>
              <w:rPr>
                <w:lang w:val="en-US"/>
              </w:rPr>
            </w:pPr>
            <w:r w:rsidRPr="00FD12C3">
              <w:rPr>
                <w:rFonts w:ascii="Calibri" w:hAnsi="Calibri" w:cs="Calibri"/>
                <w:sz w:val="20"/>
                <w:szCs w:val="20"/>
                <w:lang w:val="en-US"/>
              </w:rPr>
              <w:t>R1. Number of people directly benefiting from the response (by sex, age group, or other variables</w:t>
            </w:r>
            <w:r w:rsidRPr="00FD12C3">
              <w:rPr>
                <w:rStyle w:val="FootnoteReference"/>
                <w:rFonts w:ascii="Calibri" w:hAnsi="Calibri" w:cs="Calibri"/>
                <w:sz w:val="20"/>
                <w:szCs w:val="20"/>
                <w:lang w:val="en-US"/>
              </w:rPr>
              <w:footnoteReference w:id="9"/>
            </w:r>
            <w:r w:rsidRPr="00FD12C3">
              <w:rPr>
                <w:rFonts w:ascii="Calibri" w:hAnsi="Calibri" w:cs="Calibri"/>
                <w:sz w:val="20"/>
                <w:szCs w:val="20"/>
                <w:lang w:val="en-US"/>
              </w:rPr>
              <w:t xml:space="preserve">) </w:t>
            </w:r>
          </w:p>
          <w:p w14:paraId="320F7BE2" w14:textId="189C98FA" w:rsidR="00546B39" w:rsidRPr="00FD12C3" w:rsidRDefault="00546B39" w:rsidP="00546B39">
            <w:pPr>
              <w:pStyle w:val="NormalWeb"/>
              <w:rPr>
                <w:lang w:val="en-US"/>
              </w:rPr>
            </w:pPr>
            <w:r w:rsidRPr="00FD12C3">
              <w:rPr>
                <w:rFonts w:ascii="Calibri" w:hAnsi="Calibri" w:cs="Calibri"/>
                <w:sz w:val="20"/>
                <w:szCs w:val="20"/>
                <w:lang w:val="en-US"/>
              </w:rPr>
              <w:t xml:space="preserve">R2. Number of people indirectly benefiting from the response </w:t>
            </w:r>
          </w:p>
          <w:p w14:paraId="30CE77E0" w14:textId="159072AB" w:rsidR="00546B39" w:rsidRPr="00FD12C3" w:rsidRDefault="00546B39" w:rsidP="00546B39">
            <w:pPr>
              <w:pStyle w:val="paragraph"/>
              <w:spacing w:before="0" w:beforeAutospacing="0" w:after="0" w:afterAutospacing="0"/>
              <w:textAlignment w:val="baseline"/>
              <w:rPr>
                <w:rFonts w:ascii="Segoe UI" w:hAnsi="Segoe UI" w:cs="Segoe UI"/>
                <w:sz w:val="20"/>
                <w:szCs w:val="20"/>
                <w:lang w:val="en-US"/>
              </w:rPr>
            </w:pPr>
            <w:r w:rsidRPr="00FD12C3">
              <w:rPr>
                <w:rStyle w:val="normaltextrun"/>
                <w:rFonts w:ascii="Calibri" w:hAnsi="Calibri" w:cs="Segoe UI"/>
                <w:b/>
                <w:bCs/>
                <w:sz w:val="20"/>
                <w:szCs w:val="20"/>
                <w:lang w:val="en-US"/>
              </w:rPr>
              <w:t>AND</w:t>
            </w:r>
            <w:r w:rsidRPr="00FD12C3">
              <w:rPr>
                <w:rStyle w:val="apple-converted-space"/>
                <w:rFonts w:ascii="Calibri" w:hAnsi="Calibri" w:cs="Segoe UI"/>
                <w:b/>
                <w:bCs/>
                <w:sz w:val="20"/>
                <w:szCs w:val="20"/>
                <w:lang w:val="en-US"/>
              </w:rPr>
              <w:t> </w:t>
            </w:r>
            <w:r w:rsidRPr="00FD12C3">
              <w:rPr>
                <w:rStyle w:val="normaltextrun"/>
                <w:rFonts w:ascii="Calibri" w:hAnsi="Calibri" w:cs="Segoe UI"/>
                <w:sz w:val="20"/>
                <w:szCs w:val="20"/>
                <w:lang w:val="en-US"/>
              </w:rPr>
              <w:t>develop 1-2 additional indicators for each outcome that captures the change of your project.</w:t>
            </w:r>
            <w:r w:rsidRPr="00FD12C3">
              <w:rPr>
                <w:rStyle w:val="apple-converted-space"/>
                <w:rFonts w:ascii="Calibri" w:hAnsi="Calibri" w:cs="Segoe UI"/>
                <w:sz w:val="20"/>
                <w:szCs w:val="20"/>
                <w:lang w:val="en-US"/>
              </w:rPr>
              <w:t> </w:t>
            </w:r>
            <w:r w:rsidRPr="00FD12C3">
              <w:rPr>
                <w:rStyle w:val="normaltextrun"/>
                <w:rFonts w:ascii="Calibri" w:hAnsi="Calibri" w:cs="Segoe UI"/>
                <w:sz w:val="20"/>
                <w:szCs w:val="20"/>
                <w:lang w:val="en-US"/>
              </w:rPr>
              <w:t>Include baseline and target for each indicator proposed.</w:t>
            </w:r>
            <w:r w:rsidRPr="00FD12C3">
              <w:rPr>
                <w:rStyle w:val="eop"/>
                <w:rFonts w:ascii="Calibri" w:hAnsi="Calibri" w:cs="Segoe UI"/>
                <w:sz w:val="20"/>
                <w:szCs w:val="20"/>
                <w:lang w:val="en-US"/>
              </w:rPr>
              <w:t> </w:t>
            </w:r>
          </w:p>
          <w:p w14:paraId="4580AEAB" w14:textId="77777777" w:rsidR="00546B39" w:rsidRPr="00FD12C3" w:rsidRDefault="00546B39" w:rsidP="00546B39">
            <w:pPr>
              <w:rPr>
                <w:bCs/>
                <w:sz w:val="20"/>
                <w:szCs w:val="20"/>
              </w:rPr>
            </w:pPr>
          </w:p>
          <w:p w14:paraId="13AF9A9A" w14:textId="2D58DF71" w:rsidR="00546B39" w:rsidRPr="00FD12C3" w:rsidRDefault="00546B39" w:rsidP="00546B39">
            <w:pPr>
              <w:rPr>
                <w:b/>
                <w:sz w:val="20"/>
                <w:szCs w:val="20"/>
              </w:rPr>
            </w:pPr>
            <w:r w:rsidRPr="00FD12C3">
              <w:rPr>
                <w:bCs/>
                <w:sz w:val="20"/>
                <w:szCs w:val="20"/>
              </w:rPr>
              <w:t>Baseline:      Target:</w:t>
            </w:r>
          </w:p>
        </w:tc>
        <w:tc>
          <w:tcPr>
            <w:tcW w:w="2340" w:type="dxa"/>
            <w:shd w:val="clear" w:color="auto" w:fill="DBE5F1"/>
          </w:tcPr>
          <w:p w14:paraId="52CAB12E" w14:textId="77777777" w:rsidR="00546B39" w:rsidRDefault="00546B39" w:rsidP="00546B39">
            <w:pPr>
              <w:rPr>
                <w:sz w:val="20"/>
              </w:rPr>
            </w:pPr>
          </w:p>
        </w:tc>
        <w:tc>
          <w:tcPr>
            <w:tcW w:w="1816" w:type="dxa"/>
            <w:tcBorders>
              <w:tl2br w:val="single" w:sz="4" w:space="0" w:color="auto"/>
              <w:tr2bl w:val="nil"/>
            </w:tcBorders>
            <w:shd w:val="clear" w:color="auto" w:fill="DBE5F1"/>
          </w:tcPr>
          <w:p w14:paraId="44FC0422" w14:textId="77777777" w:rsidR="00546B39" w:rsidRDefault="00546B39" w:rsidP="00546B39">
            <w:pPr>
              <w:ind w:left="162" w:hanging="180"/>
              <w:rPr>
                <w:sz w:val="20"/>
              </w:rPr>
            </w:pPr>
          </w:p>
        </w:tc>
        <w:tc>
          <w:tcPr>
            <w:tcW w:w="1710" w:type="dxa"/>
            <w:tcBorders>
              <w:tl2br w:val="single" w:sz="4" w:space="0" w:color="auto"/>
            </w:tcBorders>
            <w:shd w:val="clear" w:color="auto" w:fill="DBE5F1"/>
          </w:tcPr>
          <w:p w14:paraId="13375EB3" w14:textId="77777777" w:rsidR="00546B39" w:rsidRDefault="00546B39" w:rsidP="00546B39">
            <w:pPr>
              <w:ind w:left="162" w:hanging="180"/>
              <w:rPr>
                <w:sz w:val="20"/>
              </w:rPr>
            </w:pPr>
          </w:p>
        </w:tc>
      </w:tr>
      <w:tr w:rsidR="00546B39" w14:paraId="256AE1EF" w14:textId="77777777" w:rsidTr="00991313">
        <w:trPr>
          <w:trHeight w:val="390"/>
        </w:trPr>
        <w:tc>
          <w:tcPr>
            <w:tcW w:w="2711" w:type="dxa"/>
            <w:shd w:val="clear" w:color="auto" w:fill="FFFF99"/>
          </w:tcPr>
          <w:p w14:paraId="7A862691" w14:textId="77777777" w:rsidR="00546B39" w:rsidRDefault="00546B39" w:rsidP="00546B39">
            <w:pPr>
              <w:rPr>
                <w:bCs/>
                <w:sz w:val="20"/>
              </w:rPr>
            </w:pPr>
            <w:r w:rsidRPr="00094B77">
              <w:rPr>
                <w:bCs/>
                <w:sz w:val="20"/>
              </w:rPr>
              <w:t>Output1.1</w:t>
            </w:r>
            <w:r>
              <w:rPr>
                <w:rStyle w:val="FootnoteReference"/>
              </w:rPr>
              <w:footnoteReference w:id="10"/>
            </w:r>
          </w:p>
          <w:p w14:paraId="72D39947" w14:textId="264F6C1A" w:rsidR="00546B39" w:rsidRPr="00FD12C3" w:rsidRDefault="00546B39" w:rsidP="00546B39">
            <w:pPr>
              <w:rPr>
                <w:bCs/>
                <w:i/>
                <w:iCs/>
                <w:color w:val="FF0000"/>
                <w:sz w:val="20"/>
              </w:rPr>
            </w:pPr>
            <w:r w:rsidRPr="00FD12C3">
              <w:rPr>
                <w:bCs/>
                <w:i/>
                <w:iCs/>
                <w:sz w:val="20"/>
              </w:rPr>
              <w:t>Develop your output statement (s)</w:t>
            </w:r>
          </w:p>
        </w:tc>
        <w:tc>
          <w:tcPr>
            <w:tcW w:w="4754" w:type="dxa"/>
            <w:shd w:val="clear" w:color="auto" w:fill="FFFF99"/>
          </w:tcPr>
          <w:p w14:paraId="0AB560FD" w14:textId="77777777" w:rsidR="00546B39" w:rsidRPr="006C2C11" w:rsidRDefault="00546B39" w:rsidP="00546B39">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1CEBF9FA" w14:textId="1344A816" w:rsidR="00546B39" w:rsidRPr="006C2C11" w:rsidRDefault="00546B39" w:rsidP="00546B39">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18"/>
                <w:szCs w:val="18"/>
                <w:lang w:val="en-US"/>
              </w:rPr>
              <w:t>Baseline:  </w:t>
            </w:r>
            <w:r>
              <w:rPr>
                <w:rStyle w:val="apple-converted-space"/>
                <w:rFonts w:ascii="Calibri" w:hAnsi="Calibri" w:cs="Segoe UI"/>
                <w:sz w:val="18"/>
                <w:szCs w:val="18"/>
                <w:lang w:val="en-US"/>
              </w:rPr>
              <w:t> </w:t>
            </w:r>
            <w:r>
              <w:rPr>
                <w:rStyle w:val="normaltextrun"/>
                <w:rFonts w:ascii="Calibri" w:hAnsi="Calibri" w:cs="Segoe UI"/>
                <w:sz w:val="18"/>
                <w:szCs w:val="18"/>
                <w:lang w:val="en-US"/>
              </w:rPr>
              <w:t>0    </w:t>
            </w:r>
            <w:r>
              <w:rPr>
                <w:rStyle w:val="apple-converted-space"/>
                <w:rFonts w:ascii="Calibri" w:hAnsi="Calibri" w:cs="Segoe UI"/>
                <w:sz w:val="18"/>
                <w:szCs w:val="18"/>
                <w:lang w:val="en-US"/>
              </w:rPr>
              <w:t> </w:t>
            </w:r>
            <w:r>
              <w:rPr>
                <w:rStyle w:val="normaltextrun"/>
                <w:rFonts w:ascii="Calibri" w:hAnsi="Calibri" w:cs="Segoe UI"/>
                <w:sz w:val="18"/>
                <w:szCs w:val="18"/>
                <w:lang w:val="en-US"/>
              </w:rPr>
              <w:t>Target:</w:t>
            </w:r>
            <w:r w:rsidRPr="006C2C11">
              <w:rPr>
                <w:rStyle w:val="eop"/>
                <w:rFonts w:ascii="Calibri" w:hAnsi="Calibri" w:cs="Segoe UI"/>
                <w:sz w:val="18"/>
                <w:szCs w:val="18"/>
                <w:lang w:val="en-US"/>
              </w:rPr>
              <w:t> </w:t>
            </w:r>
          </w:p>
          <w:p w14:paraId="3AAC2E48" w14:textId="195CEC8F" w:rsidR="00546B39" w:rsidRPr="004253BF" w:rsidRDefault="00546B39" w:rsidP="00546B39">
            <w:pPr>
              <w:rPr>
                <w:rFonts w:cstheme="minorHAnsi"/>
                <w:bCs/>
                <w:sz w:val="20"/>
              </w:rPr>
            </w:pPr>
          </w:p>
        </w:tc>
        <w:tc>
          <w:tcPr>
            <w:tcW w:w="2340" w:type="dxa"/>
            <w:shd w:val="clear" w:color="auto" w:fill="FFFF99"/>
          </w:tcPr>
          <w:p w14:paraId="7CCBC944" w14:textId="6D9A8282" w:rsidR="00546B39" w:rsidRPr="007A3AF3" w:rsidRDefault="00546B39" w:rsidP="00546B39">
            <w:pPr>
              <w:pStyle w:val="NormalWeb"/>
              <w:rPr>
                <w:lang w:val="en-US"/>
              </w:rPr>
            </w:pPr>
            <w:r w:rsidRPr="007A3AF3">
              <w:rPr>
                <w:rFonts w:ascii="Calibri" w:hAnsi="Calibri"/>
                <w:sz w:val="20"/>
                <w:szCs w:val="20"/>
                <w:lang w:val="en-US"/>
              </w:rPr>
              <w:t xml:space="preserve">Determine a means of verification and source for each indicator </w:t>
            </w:r>
          </w:p>
          <w:p w14:paraId="7A7852CD" w14:textId="22116047" w:rsidR="00546B39" w:rsidRPr="006C2C11" w:rsidRDefault="00546B39" w:rsidP="00546B39">
            <w:pPr>
              <w:spacing w:after="0" w:line="240" w:lineRule="auto"/>
              <w:rPr>
                <w:sz w:val="20"/>
              </w:rPr>
            </w:pPr>
          </w:p>
        </w:tc>
        <w:tc>
          <w:tcPr>
            <w:tcW w:w="1816" w:type="dxa"/>
            <w:shd w:val="clear" w:color="auto" w:fill="FFFF99"/>
          </w:tcPr>
          <w:p w14:paraId="20E85794" w14:textId="77777777" w:rsidR="00546B39" w:rsidRPr="006C2C11" w:rsidRDefault="00546B39" w:rsidP="00546B39">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546B39" w:rsidRDefault="00546B39" w:rsidP="00546B39">
            <w:pPr>
              <w:rPr>
                <w:sz w:val="20"/>
              </w:rPr>
            </w:pPr>
          </w:p>
        </w:tc>
        <w:tc>
          <w:tcPr>
            <w:tcW w:w="1710" w:type="dxa"/>
            <w:shd w:val="clear" w:color="auto" w:fill="FFFF99"/>
          </w:tcPr>
          <w:p w14:paraId="1E9DC3BD" w14:textId="5185C751" w:rsidR="00546B39" w:rsidRPr="00B73D84" w:rsidRDefault="00546B39" w:rsidP="00546B39">
            <w:pPr>
              <w:spacing w:after="0" w:line="240" w:lineRule="auto"/>
              <w:rPr>
                <w:sz w:val="24"/>
                <w:szCs w:val="24"/>
              </w:rPr>
            </w:pPr>
            <w:r>
              <w:rPr>
                <w:rStyle w:val="normaltextrun"/>
              </w:rPr>
              <w:t>For each output enter the budget amount. </w:t>
            </w:r>
            <w:r>
              <w:rPr>
                <w:rStyle w:val="eop"/>
                <w:rFonts w:ascii="Calibri" w:hAnsi="Calibri"/>
                <w:sz w:val="20"/>
                <w:szCs w:val="20"/>
              </w:rPr>
              <w:t> </w:t>
            </w:r>
          </w:p>
        </w:tc>
      </w:tr>
      <w:tr w:rsidR="00546B39" w14:paraId="334E1A8D" w14:textId="77777777" w:rsidTr="00991313">
        <w:trPr>
          <w:trHeight w:val="440"/>
        </w:trPr>
        <w:tc>
          <w:tcPr>
            <w:tcW w:w="2711" w:type="dxa"/>
            <w:shd w:val="clear" w:color="auto" w:fill="FFFF99"/>
          </w:tcPr>
          <w:p w14:paraId="106A511D" w14:textId="77777777" w:rsidR="00546B39" w:rsidRDefault="00546B39" w:rsidP="00546B39">
            <w:pPr>
              <w:rPr>
                <w:sz w:val="20"/>
              </w:rPr>
            </w:pPr>
            <w:r>
              <w:rPr>
                <w:sz w:val="20"/>
              </w:rPr>
              <w:lastRenderedPageBreak/>
              <w:t>Output 1.2</w:t>
            </w:r>
          </w:p>
        </w:tc>
        <w:tc>
          <w:tcPr>
            <w:tcW w:w="4754" w:type="dxa"/>
            <w:shd w:val="clear" w:color="auto" w:fill="FFFF99"/>
          </w:tcPr>
          <w:p w14:paraId="59B67D5B" w14:textId="381894CD" w:rsidR="00546B39" w:rsidRPr="004253BF" w:rsidRDefault="00546B39" w:rsidP="00546B39">
            <w:pPr>
              <w:rPr>
                <w:rFonts w:cstheme="minorHAnsi"/>
                <w:sz w:val="20"/>
              </w:rPr>
            </w:pPr>
            <w:r w:rsidRPr="004253BF">
              <w:rPr>
                <w:rFonts w:cstheme="minorHAnsi"/>
                <w:bCs/>
                <w:sz w:val="18"/>
                <w:szCs w:val="20"/>
              </w:rPr>
              <w:t>Baseline:</w:t>
            </w:r>
            <w:r>
              <w:rPr>
                <w:rFonts w:cstheme="minorHAnsi"/>
                <w:bCs/>
                <w:sz w:val="18"/>
                <w:szCs w:val="20"/>
              </w:rPr>
              <w:t xml:space="preserve">  0</w:t>
            </w:r>
            <w:r w:rsidRPr="004253BF">
              <w:rPr>
                <w:rFonts w:cstheme="minorHAnsi"/>
                <w:bCs/>
                <w:sz w:val="18"/>
                <w:szCs w:val="20"/>
              </w:rPr>
              <w:t xml:space="preserv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546B39" w:rsidRPr="00F82D41" w:rsidRDefault="00546B39" w:rsidP="00546B39">
            <w:pPr>
              <w:rPr>
                <w:sz w:val="20"/>
              </w:rPr>
            </w:pPr>
          </w:p>
        </w:tc>
        <w:tc>
          <w:tcPr>
            <w:tcW w:w="1816" w:type="dxa"/>
            <w:shd w:val="clear" w:color="auto" w:fill="FFFF99"/>
          </w:tcPr>
          <w:p w14:paraId="51A1C4E3" w14:textId="77777777" w:rsidR="00546B39" w:rsidRDefault="00546B39" w:rsidP="00546B39">
            <w:pPr>
              <w:rPr>
                <w:sz w:val="20"/>
              </w:rPr>
            </w:pPr>
          </w:p>
        </w:tc>
        <w:tc>
          <w:tcPr>
            <w:tcW w:w="1710" w:type="dxa"/>
            <w:shd w:val="clear" w:color="auto" w:fill="FFFF99"/>
          </w:tcPr>
          <w:p w14:paraId="460B1C6B" w14:textId="77777777" w:rsidR="00546B39" w:rsidRDefault="00546B39" w:rsidP="00546B39">
            <w:pPr>
              <w:rPr>
                <w:sz w:val="20"/>
              </w:rPr>
            </w:pPr>
          </w:p>
        </w:tc>
      </w:tr>
      <w:tr w:rsidR="00546B39" w14:paraId="3DC3076D" w14:textId="77777777" w:rsidTr="00991313">
        <w:trPr>
          <w:trHeight w:val="518"/>
        </w:trPr>
        <w:tc>
          <w:tcPr>
            <w:tcW w:w="2711" w:type="dxa"/>
            <w:shd w:val="clear" w:color="auto" w:fill="FFFF99"/>
          </w:tcPr>
          <w:p w14:paraId="565D595B" w14:textId="77777777" w:rsidR="00546B39" w:rsidRDefault="00546B39" w:rsidP="00546B39">
            <w:pPr>
              <w:rPr>
                <w:sz w:val="20"/>
              </w:rPr>
            </w:pPr>
            <w:r>
              <w:rPr>
                <w:sz w:val="20"/>
              </w:rPr>
              <w:t>Etc.</w:t>
            </w:r>
          </w:p>
        </w:tc>
        <w:tc>
          <w:tcPr>
            <w:tcW w:w="4754" w:type="dxa"/>
            <w:shd w:val="clear" w:color="auto" w:fill="FFFF99"/>
          </w:tcPr>
          <w:p w14:paraId="5639D27F" w14:textId="77777777" w:rsidR="00546B39" w:rsidRPr="00F82D41" w:rsidRDefault="00546B39" w:rsidP="00546B39">
            <w:pPr>
              <w:rPr>
                <w:sz w:val="20"/>
              </w:rPr>
            </w:pPr>
          </w:p>
        </w:tc>
        <w:tc>
          <w:tcPr>
            <w:tcW w:w="2340" w:type="dxa"/>
            <w:shd w:val="clear" w:color="auto" w:fill="FFFF99"/>
          </w:tcPr>
          <w:p w14:paraId="034D3532" w14:textId="77777777" w:rsidR="00546B39" w:rsidRPr="00F82D41" w:rsidRDefault="00546B39" w:rsidP="00546B39">
            <w:pPr>
              <w:rPr>
                <w:sz w:val="20"/>
              </w:rPr>
            </w:pPr>
          </w:p>
        </w:tc>
        <w:tc>
          <w:tcPr>
            <w:tcW w:w="1816" w:type="dxa"/>
            <w:shd w:val="clear" w:color="auto" w:fill="FFFF99"/>
          </w:tcPr>
          <w:p w14:paraId="43FE7796" w14:textId="77777777" w:rsidR="00546B39" w:rsidRDefault="00546B39" w:rsidP="00546B39">
            <w:pPr>
              <w:rPr>
                <w:sz w:val="20"/>
              </w:rPr>
            </w:pPr>
          </w:p>
        </w:tc>
        <w:tc>
          <w:tcPr>
            <w:tcW w:w="1710" w:type="dxa"/>
            <w:shd w:val="clear" w:color="auto" w:fill="FFFF99"/>
          </w:tcPr>
          <w:p w14:paraId="143E86B8" w14:textId="77777777" w:rsidR="00546B39" w:rsidRDefault="00546B39" w:rsidP="00546B39">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D6BF" w14:textId="77777777" w:rsidR="00B16D40" w:rsidRDefault="00B16D40" w:rsidP="00805BC1">
      <w:pPr>
        <w:spacing w:after="0" w:line="240" w:lineRule="auto"/>
      </w:pPr>
      <w:r>
        <w:separator/>
      </w:r>
    </w:p>
  </w:endnote>
  <w:endnote w:type="continuationSeparator" w:id="0">
    <w:p w14:paraId="0CCEC678" w14:textId="77777777" w:rsidR="00B16D40" w:rsidRDefault="00B16D40" w:rsidP="00805BC1">
      <w:pPr>
        <w:spacing w:after="0" w:line="240" w:lineRule="auto"/>
      </w:pPr>
      <w:r>
        <w:continuationSeparator/>
      </w:r>
    </w:p>
  </w:endnote>
  <w:endnote w:type="continuationNotice" w:id="1">
    <w:p w14:paraId="74D32068" w14:textId="77777777" w:rsidR="00B16D40" w:rsidRDefault="00B1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CC1D" w14:textId="77777777" w:rsidR="00B16D40" w:rsidRDefault="00B16D40" w:rsidP="00805BC1">
      <w:pPr>
        <w:spacing w:after="0" w:line="240" w:lineRule="auto"/>
      </w:pPr>
      <w:r>
        <w:separator/>
      </w:r>
    </w:p>
  </w:footnote>
  <w:footnote w:type="continuationSeparator" w:id="0">
    <w:p w14:paraId="168D5D1A" w14:textId="77777777" w:rsidR="00B16D40" w:rsidRDefault="00B16D40" w:rsidP="00805BC1">
      <w:pPr>
        <w:spacing w:after="0" w:line="240" w:lineRule="auto"/>
      </w:pPr>
      <w:r>
        <w:continuationSeparator/>
      </w:r>
    </w:p>
  </w:footnote>
  <w:footnote w:type="continuationNotice" w:id="1">
    <w:p w14:paraId="5E7C8BBE" w14:textId="77777777" w:rsidR="00B16D40" w:rsidRDefault="00B16D40">
      <w:pPr>
        <w:spacing w:after="0" w:line="240" w:lineRule="auto"/>
      </w:pPr>
    </w:p>
  </w:footnote>
  <w:footnote w:id="2">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3">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4">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5">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6">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7">
    <w:p w14:paraId="3F43EAFF" w14:textId="77777777" w:rsidR="00546B39" w:rsidRPr="004253BF" w:rsidRDefault="00546B39"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Pr>
          <w:sz w:val="18"/>
          <w:szCs w:val="18"/>
        </w:rPr>
        <w:t xml:space="preserve">reflects the </w:t>
      </w:r>
      <w:r w:rsidRPr="004253BF">
        <w:rPr>
          <w:sz w:val="18"/>
          <w:szCs w:val="18"/>
        </w:rPr>
        <w:t xml:space="preserve">call for proposals and cannot be changed. Impact refers to the long-term change that is expected to occur </w:t>
      </w:r>
      <w:proofErr w:type="gramStart"/>
      <w:r w:rsidRPr="004253BF">
        <w:rPr>
          <w:sz w:val="18"/>
          <w:szCs w:val="18"/>
        </w:rPr>
        <w:t>as a result of</w:t>
      </w:r>
      <w:proofErr w:type="gramEnd"/>
      <w:r w:rsidRPr="004253BF">
        <w:rPr>
          <w:sz w:val="18"/>
          <w:szCs w:val="18"/>
        </w:rPr>
        <w:t xml:space="preserve"> the outcomes being achieved.</w:t>
      </w:r>
    </w:p>
  </w:footnote>
  <w:footnote w:id="8">
    <w:p w14:paraId="5D659A79" w14:textId="77777777" w:rsidR="00546B39" w:rsidRPr="004253BF" w:rsidRDefault="00546B39"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w:t>
      </w:r>
      <w:proofErr w:type="gramStart"/>
      <w:r w:rsidRPr="004253BF">
        <w:rPr>
          <w:sz w:val="18"/>
          <w:szCs w:val="18"/>
        </w:rPr>
        <w:t>as a result of</w:t>
      </w:r>
      <w:proofErr w:type="gramEnd"/>
      <w:r w:rsidRPr="004253BF">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9">
    <w:p w14:paraId="04FF030F" w14:textId="2FF63FF0" w:rsidR="00546B39" w:rsidRPr="00FD12C3" w:rsidRDefault="00546B39" w:rsidP="00A25DAC">
      <w:pPr>
        <w:pStyle w:val="FootnoteText"/>
        <w:rPr>
          <w:sz w:val="18"/>
          <w:szCs w:val="18"/>
          <w:lang w:val="en-US"/>
        </w:rPr>
      </w:pPr>
      <w:r w:rsidRPr="00FD12C3">
        <w:rPr>
          <w:rStyle w:val="FootnoteReference"/>
          <w:lang w:val="en-US"/>
        </w:rPr>
        <w:footnoteRef/>
      </w:r>
      <w:r w:rsidRPr="00FD12C3">
        <w:rPr>
          <w:lang w:val="en-US"/>
        </w:rPr>
        <w:t xml:space="preserve"> </w:t>
      </w:r>
      <w:r w:rsidRPr="00FD12C3">
        <w:rPr>
          <w:sz w:val="18"/>
          <w:szCs w:val="18"/>
          <w:lang w:val="en-US"/>
        </w:rPr>
        <w:t xml:space="preserve">Other variables (or disaggregation) can include disability, IDPs or refugees, women-headed households, etc., if needed. </w:t>
      </w:r>
    </w:p>
    <w:p w14:paraId="7A012DAC" w14:textId="462501E8" w:rsidR="00546B39" w:rsidRPr="00A25DAC" w:rsidRDefault="00546B39">
      <w:pPr>
        <w:pStyle w:val="FootnoteText"/>
        <w:rPr>
          <w:lang w:val="en-US"/>
        </w:rPr>
      </w:pPr>
    </w:p>
  </w:footnote>
  <w:footnote w:id="10">
    <w:p w14:paraId="1DE407E0" w14:textId="77777777" w:rsidR="00546B39" w:rsidRPr="00903377" w:rsidRDefault="00546B39"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2"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07D"/>
    <w:multiLevelType w:val="multilevel"/>
    <w:tmpl w:val="2F72A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5E3501"/>
    <w:multiLevelType w:val="hybridMultilevel"/>
    <w:tmpl w:val="FFFFFFFF"/>
    <w:lvl w:ilvl="0" w:tplc="4530D5D0">
      <w:start w:val="1"/>
      <w:numFmt w:val="bullet"/>
      <w:lvlText w:val=""/>
      <w:lvlJc w:val="left"/>
      <w:pPr>
        <w:ind w:left="720" w:hanging="360"/>
      </w:pPr>
      <w:rPr>
        <w:rFonts w:ascii="Symbol" w:hAnsi="Symbol" w:hint="default"/>
      </w:rPr>
    </w:lvl>
    <w:lvl w:ilvl="1" w:tplc="407C6166">
      <w:start w:val="1"/>
      <w:numFmt w:val="bullet"/>
      <w:lvlText w:val="o"/>
      <w:lvlJc w:val="left"/>
      <w:pPr>
        <w:ind w:left="1440" w:hanging="360"/>
      </w:pPr>
      <w:rPr>
        <w:rFonts w:ascii="Courier New" w:hAnsi="Courier New" w:hint="default"/>
      </w:rPr>
    </w:lvl>
    <w:lvl w:ilvl="2" w:tplc="13E45382">
      <w:start w:val="1"/>
      <w:numFmt w:val="bullet"/>
      <w:lvlText w:val=""/>
      <w:lvlJc w:val="left"/>
      <w:pPr>
        <w:ind w:left="2160" w:hanging="360"/>
      </w:pPr>
      <w:rPr>
        <w:rFonts w:ascii="Wingdings" w:hAnsi="Wingdings" w:hint="default"/>
      </w:rPr>
    </w:lvl>
    <w:lvl w:ilvl="3" w:tplc="028403E8">
      <w:start w:val="1"/>
      <w:numFmt w:val="bullet"/>
      <w:lvlText w:val=""/>
      <w:lvlJc w:val="left"/>
      <w:pPr>
        <w:ind w:left="2880" w:hanging="360"/>
      </w:pPr>
      <w:rPr>
        <w:rFonts w:ascii="Symbol" w:hAnsi="Symbol" w:hint="default"/>
      </w:rPr>
    </w:lvl>
    <w:lvl w:ilvl="4" w:tplc="30987E5E">
      <w:start w:val="1"/>
      <w:numFmt w:val="bullet"/>
      <w:lvlText w:val="o"/>
      <w:lvlJc w:val="left"/>
      <w:pPr>
        <w:ind w:left="3600" w:hanging="360"/>
      </w:pPr>
      <w:rPr>
        <w:rFonts w:ascii="Courier New" w:hAnsi="Courier New" w:hint="default"/>
      </w:rPr>
    </w:lvl>
    <w:lvl w:ilvl="5" w:tplc="3C4A40B8">
      <w:start w:val="1"/>
      <w:numFmt w:val="bullet"/>
      <w:lvlText w:val=""/>
      <w:lvlJc w:val="left"/>
      <w:pPr>
        <w:ind w:left="4320" w:hanging="360"/>
      </w:pPr>
      <w:rPr>
        <w:rFonts w:ascii="Wingdings" w:hAnsi="Wingdings" w:hint="default"/>
      </w:rPr>
    </w:lvl>
    <w:lvl w:ilvl="6" w:tplc="51E2DC18">
      <w:start w:val="1"/>
      <w:numFmt w:val="bullet"/>
      <w:lvlText w:val=""/>
      <w:lvlJc w:val="left"/>
      <w:pPr>
        <w:ind w:left="5040" w:hanging="360"/>
      </w:pPr>
      <w:rPr>
        <w:rFonts w:ascii="Symbol" w:hAnsi="Symbol" w:hint="default"/>
      </w:rPr>
    </w:lvl>
    <w:lvl w:ilvl="7" w:tplc="2836EC8A">
      <w:start w:val="1"/>
      <w:numFmt w:val="bullet"/>
      <w:lvlText w:val="o"/>
      <w:lvlJc w:val="left"/>
      <w:pPr>
        <w:ind w:left="5760" w:hanging="360"/>
      </w:pPr>
      <w:rPr>
        <w:rFonts w:ascii="Courier New" w:hAnsi="Courier New" w:hint="default"/>
      </w:rPr>
    </w:lvl>
    <w:lvl w:ilvl="8" w:tplc="FD4E602E">
      <w:start w:val="1"/>
      <w:numFmt w:val="bullet"/>
      <w:lvlText w:val=""/>
      <w:lvlJc w:val="left"/>
      <w:pPr>
        <w:ind w:left="6480" w:hanging="360"/>
      </w:pPr>
      <w:rPr>
        <w:rFonts w:ascii="Wingdings" w:hAnsi="Wingdings" w:hint="default"/>
      </w:rPr>
    </w:lvl>
  </w:abstractNum>
  <w:abstractNum w:abstractNumId="2" w15:restartNumberingAfterBreak="0">
    <w:nsid w:val="2A937216"/>
    <w:multiLevelType w:val="multilevel"/>
    <w:tmpl w:val="2662F9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D6786D"/>
    <w:multiLevelType w:val="multilevel"/>
    <w:tmpl w:val="90D6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024D5"/>
    <w:multiLevelType w:val="multilevel"/>
    <w:tmpl w:val="4FCA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473D2"/>
    <w:multiLevelType w:val="multilevel"/>
    <w:tmpl w:val="7B063C5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775D72E8"/>
    <w:multiLevelType w:val="hybridMultilevel"/>
    <w:tmpl w:val="E892CA48"/>
    <w:lvl w:ilvl="0" w:tplc="A7F27166">
      <w:start w:val="1"/>
      <w:numFmt w:val="bullet"/>
      <w:lvlText w:val=""/>
      <w:lvlJc w:val="left"/>
      <w:pPr>
        <w:ind w:left="720" w:hanging="360"/>
      </w:pPr>
      <w:rPr>
        <w:rFonts w:ascii="Symbol" w:hAnsi="Symbol" w:hint="default"/>
      </w:rPr>
    </w:lvl>
    <w:lvl w:ilvl="1" w:tplc="C6F096BE">
      <w:start w:val="1"/>
      <w:numFmt w:val="bullet"/>
      <w:lvlText w:val="o"/>
      <w:lvlJc w:val="left"/>
      <w:pPr>
        <w:ind w:left="1440" w:hanging="360"/>
      </w:pPr>
      <w:rPr>
        <w:rFonts w:ascii="Courier New" w:hAnsi="Courier New" w:hint="default"/>
      </w:rPr>
    </w:lvl>
    <w:lvl w:ilvl="2" w:tplc="75C45D52">
      <w:start w:val="1"/>
      <w:numFmt w:val="bullet"/>
      <w:lvlText w:val=""/>
      <w:lvlJc w:val="left"/>
      <w:pPr>
        <w:ind w:left="2160" w:hanging="360"/>
      </w:pPr>
      <w:rPr>
        <w:rFonts w:ascii="Wingdings" w:hAnsi="Wingdings" w:hint="default"/>
      </w:rPr>
    </w:lvl>
    <w:lvl w:ilvl="3" w:tplc="92987CE0">
      <w:start w:val="1"/>
      <w:numFmt w:val="bullet"/>
      <w:lvlText w:val=""/>
      <w:lvlJc w:val="left"/>
      <w:pPr>
        <w:ind w:left="2880" w:hanging="360"/>
      </w:pPr>
      <w:rPr>
        <w:rFonts w:ascii="Symbol" w:hAnsi="Symbol" w:hint="default"/>
      </w:rPr>
    </w:lvl>
    <w:lvl w:ilvl="4" w:tplc="1AB61B02">
      <w:start w:val="1"/>
      <w:numFmt w:val="bullet"/>
      <w:lvlText w:val="o"/>
      <w:lvlJc w:val="left"/>
      <w:pPr>
        <w:ind w:left="3600" w:hanging="360"/>
      </w:pPr>
      <w:rPr>
        <w:rFonts w:ascii="Courier New" w:hAnsi="Courier New" w:hint="default"/>
      </w:rPr>
    </w:lvl>
    <w:lvl w:ilvl="5" w:tplc="89D4EDE8">
      <w:start w:val="1"/>
      <w:numFmt w:val="bullet"/>
      <w:lvlText w:val=""/>
      <w:lvlJc w:val="left"/>
      <w:pPr>
        <w:ind w:left="4320" w:hanging="360"/>
      </w:pPr>
      <w:rPr>
        <w:rFonts w:ascii="Wingdings" w:hAnsi="Wingdings" w:hint="default"/>
      </w:rPr>
    </w:lvl>
    <w:lvl w:ilvl="6" w:tplc="6B7A92EE">
      <w:start w:val="1"/>
      <w:numFmt w:val="bullet"/>
      <w:lvlText w:val=""/>
      <w:lvlJc w:val="left"/>
      <w:pPr>
        <w:ind w:left="5040" w:hanging="360"/>
      </w:pPr>
      <w:rPr>
        <w:rFonts w:ascii="Symbol" w:hAnsi="Symbol" w:hint="default"/>
      </w:rPr>
    </w:lvl>
    <w:lvl w:ilvl="7" w:tplc="51128C7C">
      <w:start w:val="1"/>
      <w:numFmt w:val="bullet"/>
      <w:lvlText w:val="o"/>
      <w:lvlJc w:val="left"/>
      <w:pPr>
        <w:ind w:left="5760" w:hanging="360"/>
      </w:pPr>
      <w:rPr>
        <w:rFonts w:ascii="Courier New" w:hAnsi="Courier New" w:hint="default"/>
      </w:rPr>
    </w:lvl>
    <w:lvl w:ilvl="8" w:tplc="F18620DC">
      <w:start w:val="1"/>
      <w:numFmt w:val="bullet"/>
      <w:lvlText w:val=""/>
      <w:lvlJc w:val="left"/>
      <w:pPr>
        <w:ind w:left="6480" w:hanging="360"/>
      </w:pPr>
      <w:rPr>
        <w:rFonts w:ascii="Wingdings" w:hAnsi="Wingdings" w:hint="default"/>
      </w:rPr>
    </w:lvl>
  </w:abstractNum>
  <w:abstractNum w:abstractNumId="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30FA1"/>
    <w:rsid w:val="000439FA"/>
    <w:rsid w:val="00043D60"/>
    <w:rsid w:val="00100E95"/>
    <w:rsid w:val="00103DA8"/>
    <w:rsid w:val="001107EF"/>
    <w:rsid w:val="00136669"/>
    <w:rsid w:val="00166EEF"/>
    <w:rsid w:val="0019670D"/>
    <w:rsid w:val="001D1FEF"/>
    <w:rsid w:val="002253FD"/>
    <w:rsid w:val="00261C9F"/>
    <w:rsid w:val="00267330"/>
    <w:rsid w:val="00271D2E"/>
    <w:rsid w:val="00276320"/>
    <w:rsid w:val="00283D8C"/>
    <w:rsid w:val="002E0C1D"/>
    <w:rsid w:val="0037634A"/>
    <w:rsid w:val="0038646E"/>
    <w:rsid w:val="003B5E6C"/>
    <w:rsid w:val="003D2277"/>
    <w:rsid w:val="003F01A4"/>
    <w:rsid w:val="0042D95B"/>
    <w:rsid w:val="00482780"/>
    <w:rsid w:val="00487E5D"/>
    <w:rsid w:val="004E2A95"/>
    <w:rsid w:val="005014F0"/>
    <w:rsid w:val="005079E9"/>
    <w:rsid w:val="00532B64"/>
    <w:rsid w:val="00533C2F"/>
    <w:rsid w:val="00546B39"/>
    <w:rsid w:val="00551C88"/>
    <w:rsid w:val="005B0448"/>
    <w:rsid w:val="005E5BB7"/>
    <w:rsid w:val="005E7BBA"/>
    <w:rsid w:val="0060229D"/>
    <w:rsid w:val="006C2C11"/>
    <w:rsid w:val="006E7541"/>
    <w:rsid w:val="00710474"/>
    <w:rsid w:val="00747124"/>
    <w:rsid w:val="007865F3"/>
    <w:rsid w:val="007A3AF3"/>
    <w:rsid w:val="007B1AE0"/>
    <w:rsid w:val="007C521F"/>
    <w:rsid w:val="007E4847"/>
    <w:rsid w:val="00805BC1"/>
    <w:rsid w:val="00811565"/>
    <w:rsid w:val="0081231D"/>
    <w:rsid w:val="008161E2"/>
    <w:rsid w:val="00863D46"/>
    <w:rsid w:val="008869A8"/>
    <w:rsid w:val="00887AF9"/>
    <w:rsid w:val="008E31A0"/>
    <w:rsid w:val="009159A4"/>
    <w:rsid w:val="00926358"/>
    <w:rsid w:val="00991313"/>
    <w:rsid w:val="009B121B"/>
    <w:rsid w:val="009D6E62"/>
    <w:rsid w:val="00A25DAC"/>
    <w:rsid w:val="00A72D77"/>
    <w:rsid w:val="00AE4798"/>
    <w:rsid w:val="00B016D1"/>
    <w:rsid w:val="00B16D40"/>
    <w:rsid w:val="00B51B96"/>
    <w:rsid w:val="00B634F1"/>
    <w:rsid w:val="00B73D84"/>
    <w:rsid w:val="00B73F7F"/>
    <w:rsid w:val="00BA682F"/>
    <w:rsid w:val="00BF27CB"/>
    <w:rsid w:val="00C326AB"/>
    <w:rsid w:val="00C53D7E"/>
    <w:rsid w:val="00C77AD9"/>
    <w:rsid w:val="00CE3FBC"/>
    <w:rsid w:val="00D16DFD"/>
    <w:rsid w:val="00D20FB5"/>
    <w:rsid w:val="00D26AD8"/>
    <w:rsid w:val="00D56531"/>
    <w:rsid w:val="00D8049D"/>
    <w:rsid w:val="00DC7AC4"/>
    <w:rsid w:val="00E1335F"/>
    <w:rsid w:val="00E557C6"/>
    <w:rsid w:val="00E55A6A"/>
    <w:rsid w:val="00E55B44"/>
    <w:rsid w:val="00E647FC"/>
    <w:rsid w:val="00EA072E"/>
    <w:rsid w:val="00EA33B9"/>
    <w:rsid w:val="00EB16CA"/>
    <w:rsid w:val="00EC0E7A"/>
    <w:rsid w:val="00F23750"/>
    <w:rsid w:val="00F57F5A"/>
    <w:rsid w:val="00F9456D"/>
    <w:rsid w:val="00F95C62"/>
    <w:rsid w:val="00FC0B3F"/>
    <w:rsid w:val="00FC5E6E"/>
    <w:rsid w:val="00FD12C3"/>
    <w:rsid w:val="00FD7288"/>
    <w:rsid w:val="00FE3472"/>
    <w:rsid w:val="094A45BF"/>
    <w:rsid w:val="0F0EADF4"/>
    <w:rsid w:val="201902B2"/>
    <w:rsid w:val="295D9D44"/>
    <w:rsid w:val="2B44EADC"/>
    <w:rsid w:val="38469C20"/>
    <w:rsid w:val="3B04021B"/>
    <w:rsid w:val="52CBF1B0"/>
    <w:rsid w:val="531EC977"/>
    <w:rsid w:val="58B44D94"/>
    <w:rsid w:val="5B00187E"/>
    <w:rsid w:val="669566E8"/>
    <w:rsid w:val="68819E8E"/>
    <w:rsid w:val="72BCF2EA"/>
    <w:rsid w:val="73BF52AC"/>
    <w:rsid w:val="73C9DE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BF86EB33-C45C-4308-8371-6B1F01C4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paragraph">
    <w:name w:val="paragraph"/>
    <w:basedOn w:val="Normal"/>
    <w:rsid w:val="006C2C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6C2C11"/>
  </w:style>
  <w:style w:type="character" w:customStyle="1" w:styleId="apple-converted-space">
    <w:name w:val="apple-converted-space"/>
    <w:basedOn w:val="DefaultParagraphFont"/>
    <w:rsid w:val="006C2C11"/>
  </w:style>
  <w:style w:type="character" w:customStyle="1" w:styleId="eop">
    <w:name w:val="eop"/>
    <w:basedOn w:val="DefaultParagraphFont"/>
    <w:rsid w:val="006C2C11"/>
  </w:style>
  <w:style w:type="paragraph" w:styleId="NormalWeb">
    <w:name w:val="Normal (Web)"/>
    <w:basedOn w:val="Normal"/>
    <w:uiPriority w:val="99"/>
    <w:unhideWhenUsed/>
    <w:rsid w:val="007A3AF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uperscript">
    <w:name w:val="superscript"/>
    <w:basedOn w:val="DefaultParagraphFont"/>
    <w:rsid w:val="00EA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182">
      <w:bodyDiv w:val="1"/>
      <w:marLeft w:val="0"/>
      <w:marRight w:val="0"/>
      <w:marTop w:val="0"/>
      <w:marBottom w:val="0"/>
      <w:divBdr>
        <w:top w:val="none" w:sz="0" w:space="0" w:color="auto"/>
        <w:left w:val="none" w:sz="0" w:space="0" w:color="auto"/>
        <w:bottom w:val="none" w:sz="0" w:space="0" w:color="auto"/>
        <w:right w:val="none" w:sz="0" w:space="0" w:color="auto"/>
      </w:divBdr>
      <w:divsChild>
        <w:div w:id="515852373">
          <w:marLeft w:val="0"/>
          <w:marRight w:val="0"/>
          <w:marTop w:val="0"/>
          <w:marBottom w:val="0"/>
          <w:divBdr>
            <w:top w:val="none" w:sz="0" w:space="0" w:color="auto"/>
            <w:left w:val="none" w:sz="0" w:space="0" w:color="auto"/>
            <w:bottom w:val="none" w:sz="0" w:space="0" w:color="auto"/>
            <w:right w:val="none" w:sz="0" w:space="0" w:color="auto"/>
          </w:divBdr>
          <w:divsChild>
            <w:div w:id="439104176">
              <w:marLeft w:val="0"/>
              <w:marRight w:val="0"/>
              <w:marTop w:val="0"/>
              <w:marBottom w:val="0"/>
              <w:divBdr>
                <w:top w:val="none" w:sz="0" w:space="0" w:color="auto"/>
                <w:left w:val="none" w:sz="0" w:space="0" w:color="auto"/>
                <w:bottom w:val="none" w:sz="0" w:space="0" w:color="auto"/>
                <w:right w:val="none" w:sz="0" w:space="0" w:color="auto"/>
              </w:divBdr>
              <w:divsChild>
                <w:div w:id="1439137581">
                  <w:marLeft w:val="0"/>
                  <w:marRight w:val="0"/>
                  <w:marTop w:val="0"/>
                  <w:marBottom w:val="0"/>
                  <w:divBdr>
                    <w:top w:val="none" w:sz="0" w:space="0" w:color="auto"/>
                    <w:left w:val="none" w:sz="0" w:space="0" w:color="auto"/>
                    <w:bottom w:val="none" w:sz="0" w:space="0" w:color="auto"/>
                    <w:right w:val="none" w:sz="0" w:space="0" w:color="auto"/>
                  </w:divBdr>
                  <w:divsChild>
                    <w:div w:id="1771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102582541">
      <w:bodyDiv w:val="1"/>
      <w:marLeft w:val="0"/>
      <w:marRight w:val="0"/>
      <w:marTop w:val="0"/>
      <w:marBottom w:val="0"/>
      <w:divBdr>
        <w:top w:val="none" w:sz="0" w:space="0" w:color="auto"/>
        <w:left w:val="none" w:sz="0" w:space="0" w:color="auto"/>
        <w:bottom w:val="none" w:sz="0" w:space="0" w:color="auto"/>
        <w:right w:val="none" w:sz="0" w:space="0" w:color="auto"/>
      </w:divBdr>
      <w:divsChild>
        <w:div w:id="877623425">
          <w:marLeft w:val="0"/>
          <w:marRight w:val="0"/>
          <w:marTop w:val="0"/>
          <w:marBottom w:val="0"/>
          <w:divBdr>
            <w:top w:val="none" w:sz="0" w:space="0" w:color="auto"/>
            <w:left w:val="none" w:sz="0" w:space="0" w:color="auto"/>
            <w:bottom w:val="none" w:sz="0" w:space="0" w:color="auto"/>
            <w:right w:val="none" w:sz="0" w:space="0" w:color="auto"/>
          </w:divBdr>
          <w:divsChild>
            <w:div w:id="659886730">
              <w:marLeft w:val="0"/>
              <w:marRight w:val="0"/>
              <w:marTop w:val="0"/>
              <w:marBottom w:val="0"/>
              <w:divBdr>
                <w:top w:val="none" w:sz="0" w:space="0" w:color="auto"/>
                <w:left w:val="none" w:sz="0" w:space="0" w:color="auto"/>
                <w:bottom w:val="none" w:sz="0" w:space="0" w:color="auto"/>
                <w:right w:val="none" w:sz="0" w:space="0" w:color="auto"/>
              </w:divBdr>
            </w:div>
            <w:div w:id="1364525831">
              <w:marLeft w:val="0"/>
              <w:marRight w:val="0"/>
              <w:marTop w:val="0"/>
              <w:marBottom w:val="0"/>
              <w:divBdr>
                <w:top w:val="none" w:sz="0" w:space="0" w:color="auto"/>
                <w:left w:val="none" w:sz="0" w:space="0" w:color="auto"/>
                <w:bottom w:val="none" w:sz="0" w:space="0" w:color="auto"/>
                <w:right w:val="none" w:sz="0" w:space="0" w:color="auto"/>
              </w:divBdr>
            </w:div>
          </w:divsChild>
        </w:div>
        <w:div w:id="1108505479">
          <w:marLeft w:val="0"/>
          <w:marRight w:val="0"/>
          <w:marTop w:val="0"/>
          <w:marBottom w:val="0"/>
          <w:divBdr>
            <w:top w:val="none" w:sz="0" w:space="0" w:color="auto"/>
            <w:left w:val="none" w:sz="0" w:space="0" w:color="auto"/>
            <w:bottom w:val="none" w:sz="0" w:space="0" w:color="auto"/>
            <w:right w:val="none" w:sz="0" w:space="0" w:color="auto"/>
          </w:divBdr>
          <w:divsChild>
            <w:div w:id="1455102267">
              <w:marLeft w:val="0"/>
              <w:marRight w:val="0"/>
              <w:marTop w:val="0"/>
              <w:marBottom w:val="0"/>
              <w:divBdr>
                <w:top w:val="none" w:sz="0" w:space="0" w:color="auto"/>
                <w:left w:val="none" w:sz="0" w:space="0" w:color="auto"/>
                <w:bottom w:val="none" w:sz="0" w:space="0" w:color="auto"/>
                <w:right w:val="none" w:sz="0" w:space="0" w:color="auto"/>
              </w:divBdr>
            </w:div>
            <w:div w:id="2021657494">
              <w:marLeft w:val="0"/>
              <w:marRight w:val="0"/>
              <w:marTop w:val="0"/>
              <w:marBottom w:val="0"/>
              <w:divBdr>
                <w:top w:val="none" w:sz="0" w:space="0" w:color="auto"/>
                <w:left w:val="none" w:sz="0" w:space="0" w:color="auto"/>
                <w:bottom w:val="none" w:sz="0" w:space="0" w:color="auto"/>
                <w:right w:val="none" w:sz="0" w:space="0" w:color="auto"/>
              </w:divBdr>
            </w:div>
          </w:divsChild>
        </w:div>
        <w:div w:id="1978996873">
          <w:marLeft w:val="0"/>
          <w:marRight w:val="0"/>
          <w:marTop w:val="0"/>
          <w:marBottom w:val="0"/>
          <w:divBdr>
            <w:top w:val="none" w:sz="0" w:space="0" w:color="auto"/>
            <w:left w:val="none" w:sz="0" w:space="0" w:color="auto"/>
            <w:bottom w:val="none" w:sz="0" w:space="0" w:color="auto"/>
            <w:right w:val="none" w:sz="0" w:space="0" w:color="auto"/>
          </w:divBdr>
          <w:divsChild>
            <w:div w:id="180358924">
              <w:marLeft w:val="0"/>
              <w:marRight w:val="0"/>
              <w:marTop w:val="0"/>
              <w:marBottom w:val="0"/>
              <w:divBdr>
                <w:top w:val="none" w:sz="0" w:space="0" w:color="auto"/>
                <w:left w:val="none" w:sz="0" w:space="0" w:color="auto"/>
                <w:bottom w:val="none" w:sz="0" w:space="0" w:color="auto"/>
                <w:right w:val="none" w:sz="0" w:space="0" w:color="auto"/>
              </w:divBdr>
            </w:div>
            <w:div w:id="15499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752">
      <w:bodyDiv w:val="1"/>
      <w:marLeft w:val="0"/>
      <w:marRight w:val="0"/>
      <w:marTop w:val="0"/>
      <w:marBottom w:val="0"/>
      <w:divBdr>
        <w:top w:val="none" w:sz="0" w:space="0" w:color="auto"/>
        <w:left w:val="none" w:sz="0" w:space="0" w:color="auto"/>
        <w:bottom w:val="none" w:sz="0" w:space="0" w:color="auto"/>
        <w:right w:val="none" w:sz="0" w:space="0" w:color="auto"/>
      </w:divBdr>
      <w:divsChild>
        <w:div w:id="1140339339">
          <w:marLeft w:val="0"/>
          <w:marRight w:val="0"/>
          <w:marTop w:val="0"/>
          <w:marBottom w:val="0"/>
          <w:divBdr>
            <w:top w:val="none" w:sz="0" w:space="0" w:color="auto"/>
            <w:left w:val="none" w:sz="0" w:space="0" w:color="auto"/>
            <w:bottom w:val="none" w:sz="0" w:space="0" w:color="auto"/>
            <w:right w:val="none" w:sz="0" w:space="0" w:color="auto"/>
          </w:divBdr>
          <w:divsChild>
            <w:div w:id="348802272">
              <w:marLeft w:val="0"/>
              <w:marRight w:val="0"/>
              <w:marTop w:val="0"/>
              <w:marBottom w:val="0"/>
              <w:divBdr>
                <w:top w:val="none" w:sz="0" w:space="0" w:color="auto"/>
                <w:left w:val="none" w:sz="0" w:space="0" w:color="auto"/>
                <w:bottom w:val="none" w:sz="0" w:space="0" w:color="auto"/>
                <w:right w:val="none" w:sz="0" w:space="0" w:color="auto"/>
              </w:divBdr>
              <w:divsChild>
                <w:div w:id="159348108">
                  <w:marLeft w:val="0"/>
                  <w:marRight w:val="0"/>
                  <w:marTop w:val="0"/>
                  <w:marBottom w:val="0"/>
                  <w:divBdr>
                    <w:top w:val="none" w:sz="0" w:space="0" w:color="auto"/>
                    <w:left w:val="none" w:sz="0" w:space="0" w:color="auto"/>
                    <w:bottom w:val="none" w:sz="0" w:space="0" w:color="auto"/>
                    <w:right w:val="none" w:sz="0" w:space="0" w:color="auto"/>
                  </w:divBdr>
                  <w:divsChild>
                    <w:div w:id="511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39564">
      <w:bodyDiv w:val="1"/>
      <w:marLeft w:val="0"/>
      <w:marRight w:val="0"/>
      <w:marTop w:val="0"/>
      <w:marBottom w:val="0"/>
      <w:divBdr>
        <w:top w:val="none" w:sz="0" w:space="0" w:color="auto"/>
        <w:left w:val="none" w:sz="0" w:space="0" w:color="auto"/>
        <w:bottom w:val="none" w:sz="0" w:space="0" w:color="auto"/>
        <w:right w:val="none" w:sz="0" w:space="0" w:color="auto"/>
      </w:divBdr>
      <w:divsChild>
        <w:div w:id="592010437">
          <w:marLeft w:val="0"/>
          <w:marRight w:val="0"/>
          <w:marTop w:val="0"/>
          <w:marBottom w:val="0"/>
          <w:divBdr>
            <w:top w:val="none" w:sz="0" w:space="0" w:color="auto"/>
            <w:left w:val="none" w:sz="0" w:space="0" w:color="auto"/>
            <w:bottom w:val="none" w:sz="0" w:space="0" w:color="auto"/>
            <w:right w:val="none" w:sz="0" w:space="0" w:color="auto"/>
          </w:divBdr>
        </w:div>
        <w:div w:id="909001172">
          <w:marLeft w:val="0"/>
          <w:marRight w:val="0"/>
          <w:marTop w:val="0"/>
          <w:marBottom w:val="0"/>
          <w:divBdr>
            <w:top w:val="none" w:sz="0" w:space="0" w:color="auto"/>
            <w:left w:val="none" w:sz="0" w:space="0" w:color="auto"/>
            <w:bottom w:val="none" w:sz="0" w:space="0" w:color="auto"/>
            <w:right w:val="none" w:sz="0" w:space="0" w:color="auto"/>
          </w:divBdr>
        </w:div>
        <w:div w:id="1838568134">
          <w:marLeft w:val="0"/>
          <w:marRight w:val="0"/>
          <w:marTop w:val="0"/>
          <w:marBottom w:val="0"/>
          <w:divBdr>
            <w:top w:val="none" w:sz="0" w:space="0" w:color="auto"/>
            <w:left w:val="none" w:sz="0" w:space="0" w:color="auto"/>
            <w:bottom w:val="none" w:sz="0" w:space="0" w:color="auto"/>
            <w:right w:val="none" w:sz="0" w:space="0" w:color="auto"/>
          </w:divBdr>
        </w:div>
      </w:divsChild>
    </w:div>
    <w:div w:id="642123686">
      <w:bodyDiv w:val="1"/>
      <w:marLeft w:val="0"/>
      <w:marRight w:val="0"/>
      <w:marTop w:val="0"/>
      <w:marBottom w:val="0"/>
      <w:divBdr>
        <w:top w:val="none" w:sz="0" w:space="0" w:color="auto"/>
        <w:left w:val="none" w:sz="0" w:space="0" w:color="auto"/>
        <w:bottom w:val="none" w:sz="0" w:space="0" w:color="auto"/>
        <w:right w:val="none" w:sz="0" w:space="0" w:color="auto"/>
      </w:divBdr>
      <w:divsChild>
        <w:div w:id="1581329092">
          <w:marLeft w:val="0"/>
          <w:marRight w:val="0"/>
          <w:marTop w:val="0"/>
          <w:marBottom w:val="0"/>
          <w:divBdr>
            <w:top w:val="none" w:sz="0" w:space="0" w:color="auto"/>
            <w:left w:val="none" w:sz="0" w:space="0" w:color="auto"/>
            <w:bottom w:val="none" w:sz="0" w:space="0" w:color="auto"/>
            <w:right w:val="none" w:sz="0" w:space="0" w:color="auto"/>
          </w:divBdr>
          <w:divsChild>
            <w:div w:id="1307778052">
              <w:marLeft w:val="0"/>
              <w:marRight w:val="0"/>
              <w:marTop w:val="0"/>
              <w:marBottom w:val="0"/>
              <w:divBdr>
                <w:top w:val="none" w:sz="0" w:space="0" w:color="auto"/>
                <w:left w:val="none" w:sz="0" w:space="0" w:color="auto"/>
                <w:bottom w:val="none" w:sz="0" w:space="0" w:color="auto"/>
                <w:right w:val="none" w:sz="0" w:space="0" w:color="auto"/>
              </w:divBdr>
              <w:divsChild>
                <w:div w:id="1087730341">
                  <w:marLeft w:val="0"/>
                  <w:marRight w:val="0"/>
                  <w:marTop w:val="0"/>
                  <w:marBottom w:val="0"/>
                  <w:divBdr>
                    <w:top w:val="none" w:sz="0" w:space="0" w:color="auto"/>
                    <w:left w:val="none" w:sz="0" w:space="0" w:color="auto"/>
                    <w:bottom w:val="none" w:sz="0" w:space="0" w:color="auto"/>
                    <w:right w:val="none" w:sz="0" w:space="0" w:color="auto"/>
                  </w:divBdr>
                  <w:divsChild>
                    <w:div w:id="20886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3961">
      <w:bodyDiv w:val="1"/>
      <w:marLeft w:val="0"/>
      <w:marRight w:val="0"/>
      <w:marTop w:val="0"/>
      <w:marBottom w:val="0"/>
      <w:divBdr>
        <w:top w:val="none" w:sz="0" w:space="0" w:color="auto"/>
        <w:left w:val="none" w:sz="0" w:space="0" w:color="auto"/>
        <w:bottom w:val="none" w:sz="0" w:space="0" w:color="auto"/>
        <w:right w:val="none" w:sz="0" w:space="0" w:color="auto"/>
      </w:divBdr>
      <w:divsChild>
        <w:div w:id="1987516075">
          <w:marLeft w:val="0"/>
          <w:marRight w:val="0"/>
          <w:marTop w:val="0"/>
          <w:marBottom w:val="0"/>
          <w:divBdr>
            <w:top w:val="none" w:sz="0" w:space="0" w:color="auto"/>
            <w:left w:val="none" w:sz="0" w:space="0" w:color="auto"/>
            <w:bottom w:val="none" w:sz="0" w:space="0" w:color="auto"/>
            <w:right w:val="none" w:sz="0" w:space="0" w:color="auto"/>
          </w:divBdr>
          <w:divsChild>
            <w:div w:id="169491460">
              <w:marLeft w:val="0"/>
              <w:marRight w:val="0"/>
              <w:marTop w:val="0"/>
              <w:marBottom w:val="0"/>
              <w:divBdr>
                <w:top w:val="none" w:sz="0" w:space="0" w:color="auto"/>
                <w:left w:val="none" w:sz="0" w:space="0" w:color="auto"/>
                <w:bottom w:val="none" w:sz="0" w:space="0" w:color="auto"/>
                <w:right w:val="none" w:sz="0" w:space="0" w:color="auto"/>
              </w:divBdr>
              <w:divsChild>
                <w:div w:id="620110006">
                  <w:marLeft w:val="0"/>
                  <w:marRight w:val="0"/>
                  <w:marTop w:val="0"/>
                  <w:marBottom w:val="0"/>
                  <w:divBdr>
                    <w:top w:val="none" w:sz="0" w:space="0" w:color="auto"/>
                    <w:left w:val="none" w:sz="0" w:space="0" w:color="auto"/>
                    <w:bottom w:val="none" w:sz="0" w:space="0" w:color="auto"/>
                    <w:right w:val="none" w:sz="0" w:space="0" w:color="auto"/>
                  </w:divBdr>
                  <w:divsChild>
                    <w:div w:id="20378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206">
      <w:bodyDiv w:val="1"/>
      <w:marLeft w:val="0"/>
      <w:marRight w:val="0"/>
      <w:marTop w:val="0"/>
      <w:marBottom w:val="0"/>
      <w:divBdr>
        <w:top w:val="none" w:sz="0" w:space="0" w:color="auto"/>
        <w:left w:val="none" w:sz="0" w:space="0" w:color="auto"/>
        <w:bottom w:val="none" w:sz="0" w:space="0" w:color="auto"/>
        <w:right w:val="none" w:sz="0" w:space="0" w:color="auto"/>
      </w:divBdr>
    </w:div>
    <w:div w:id="745106675">
      <w:bodyDiv w:val="1"/>
      <w:marLeft w:val="0"/>
      <w:marRight w:val="0"/>
      <w:marTop w:val="0"/>
      <w:marBottom w:val="0"/>
      <w:divBdr>
        <w:top w:val="none" w:sz="0" w:space="0" w:color="auto"/>
        <w:left w:val="none" w:sz="0" w:space="0" w:color="auto"/>
        <w:bottom w:val="none" w:sz="0" w:space="0" w:color="auto"/>
        <w:right w:val="none" w:sz="0" w:space="0" w:color="auto"/>
      </w:divBdr>
      <w:divsChild>
        <w:div w:id="128280062">
          <w:marLeft w:val="0"/>
          <w:marRight w:val="0"/>
          <w:marTop w:val="0"/>
          <w:marBottom w:val="0"/>
          <w:divBdr>
            <w:top w:val="none" w:sz="0" w:space="0" w:color="auto"/>
            <w:left w:val="none" w:sz="0" w:space="0" w:color="auto"/>
            <w:bottom w:val="none" w:sz="0" w:space="0" w:color="auto"/>
            <w:right w:val="none" w:sz="0" w:space="0" w:color="auto"/>
          </w:divBdr>
        </w:div>
        <w:div w:id="337391267">
          <w:marLeft w:val="0"/>
          <w:marRight w:val="0"/>
          <w:marTop w:val="0"/>
          <w:marBottom w:val="0"/>
          <w:divBdr>
            <w:top w:val="none" w:sz="0" w:space="0" w:color="auto"/>
            <w:left w:val="none" w:sz="0" w:space="0" w:color="auto"/>
            <w:bottom w:val="none" w:sz="0" w:space="0" w:color="auto"/>
            <w:right w:val="none" w:sz="0" w:space="0" w:color="auto"/>
          </w:divBdr>
        </w:div>
        <w:div w:id="627324362">
          <w:marLeft w:val="0"/>
          <w:marRight w:val="0"/>
          <w:marTop w:val="0"/>
          <w:marBottom w:val="0"/>
          <w:divBdr>
            <w:top w:val="none" w:sz="0" w:space="0" w:color="auto"/>
            <w:left w:val="none" w:sz="0" w:space="0" w:color="auto"/>
            <w:bottom w:val="none" w:sz="0" w:space="0" w:color="auto"/>
            <w:right w:val="none" w:sz="0" w:space="0" w:color="auto"/>
          </w:divBdr>
        </w:div>
        <w:div w:id="1662467644">
          <w:marLeft w:val="0"/>
          <w:marRight w:val="0"/>
          <w:marTop w:val="0"/>
          <w:marBottom w:val="0"/>
          <w:divBdr>
            <w:top w:val="none" w:sz="0" w:space="0" w:color="auto"/>
            <w:left w:val="none" w:sz="0" w:space="0" w:color="auto"/>
            <w:bottom w:val="none" w:sz="0" w:space="0" w:color="auto"/>
            <w:right w:val="none" w:sz="0" w:space="0" w:color="auto"/>
          </w:divBdr>
        </w:div>
        <w:div w:id="1724332596">
          <w:marLeft w:val="0"/>
          <w:marRight w:val="0"/>
          <w:marTop w:val="0"/>
          <w:marBottom w:val="0"/>
          <w:divBdr>
            <w:top w:val="none" w:sz="0" w:space="0" w:color="auto"/>
            <w:left w:val="none" w:sz="0" w:space="0" w:color="auto"/>
            <w:bottom w:val="none" w:sz="0" w:space="0" w:color="auto"/>
            <w:right w:val="none" w:sz="0" w:space="0" w:color="auto"/>
          </w:divBdr>
        </w:div>
        <w:div w:id="1865054519">
          <w:marLeft w:val="0"/>
          <w:marRight w:val="0"/>
          <w:marTop w:val="0"/>
          <w:marBottom w:val="0"/>
          <w:divBdr>
            <w:top w:val="none" w:sz="0" w:space="0" w:color="auto"/>
            <w:left w:val="none" w:sz="0" w:space="0" w:color="auto"/>
            <w:bottom w:val="none" w:sz="0" w:space="0" w:color="auto"/>
            <w:right w:val="none" w:sz="0" w:space="0" w:color="auto"/>
          </w:divBdr>
        </w:div>
      </w:divsChild>
    </w:div>
    <w:div w:id="925964417">
      <w:bodyDiv w:val="1"/>
      <w:marLeft w:val="0"/>
      <w:marRight w:val="0"/>
      <w:marTop w:val="0"/>
      <w:marBottom w:val="0"/>
      <w:divBdr>
        <w:top w:val="none" w:sz="0" w:space="0" w:color="auto"/>
        <w:left w:val="none" w:sz="0" w:space="0" w:color="auto"/>
        <w:bottom w:val="none" w:sz="0" w:space="0" w:color="auto"/>
        <w:right w:val="none" w:sz="0" w:space="0" w:color="auto"/>
      </w:divBdr>
    </w:div>
    <w:div w:id="1059979370">
      <w:bodyDiv w:val="1"/>
      <w:marLeft w:val="0"/>
      <w:marRight w:val="0"/>
      <w:marTop w:val="0"/>
      <w:marBottom w:val="0"/>
      <w:divBdr>
        <w:top w:val="none" w:sz="0" w:space="0" w:color="auto"/>
        <w:left w:val="none" w:sz="0" w:space="0" w:color="auto"/>
        <w:bottom w:val="none" w:sz="0" w:space="0" w:color="auto"/>
        <w:right w:val="none" w:sz="0" w:space="0" w:color="auto"/>
      </w:divBdr>
      <w:divsChild>
        <w:div w:id="915632528">
          <w:marLeft w:val="0"/>
          <w:marRight w:val="0"/>
          <w:marTop w:val="0"/>
          <w:marBottom w:val="0"/>
          <w:divBdr>
            <w:top w:val="none" w:sz="0" w:space="0" w:color="auto"/>
            <w:left w:val="none" w:sz="0" w:space="0" w:color="auto"/>
            <w:bottom w:val="none" w:sz="0" w:space="0" w:color="auto"/>
            <w:right w:val="none" w:sz="0" w:space="0" w:color="auto"/>
          </w:divBdr>
          <w:divsChild>
            <w:div w:id="1103113337">
              <w:marLeft w:val="0"/>
              <w:marRight w:val="0"/>
              <w:marTop w:val="0"/>
              <w:marBottom w:val="0"/>
              <w:divBdr>
                <w:top w:val="none" w:sz="0" w:space="0" w:color="auto"/>
                <w:left w:val="none" w:sz="0" w:space="0" w:color="auto"/>
                <w:bottom w:val="none" w:sz="0" w:space="0" w:color="auto"/>
                <w:right w:val="none" w:sz="0" w:space="0" w:color="auto"/>
              </w:divBdr>
              <w:divsChild>
                <w:div w:id="1375496354">
                  <w:marLeft w:val="0"/>
                  <w:marRight w:val="0"/>
                  <w:marTop w:val="0"/>
                  <w:marBottom w:val="0"/>
                  <w:divBdr>
                    <w:top w:val="none" w:sz="0" w:space="0" w:color="auto"/>
                    <w:left w:val="none" w:sz="0" w:space="0" w:color="auto"/>
                    <w:bottom w:val="none" w:sz="0" w:space="0" w:color="auto"/>
                    <w:right w:val="none" w:sz="0" w:space="0" w:color="auto"/>
                  </w:divBdr>
                  <w:divsChild>
                    <w:div w:id="4485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7114">
      <w:bodyDiv w:val="1"/>
      <w:marLeft w:val="0"/>
      <w:marRight w:val="0"/>
      <w:marTop w:val="0"/>
      <w:marBottom w:val="0"/>
      <w:divBdr>
        <w:top w:val="none" w:sz="0" w:space="0" w:color="auto"/>
        <w:left w:val="none" w:sz="0" w:space="0" w:color="auto"/>
        <w:bottom w:val="none" w:sz="0" w:space="0" w:color="auto"/>
        <w:right w:val="none" w:sz="0" w:space="0" w:color="auto"/>
      </w:divBdr>
      <w:divsChild>
        <w:div w:id="383527253">
          <w:marLeft w:val="0"/>
          <w:marRight w:val="0"/>
          <w:marTop w:val="0"/>
          <w:marBottom w:val="0"/>
          <w:divBdr>
            <w:top w:val="none" w:sz="0" w:space="0" w:color="auto"/>
            <w:left w:val="none" w:sz="0" w:space="0" w:color="auto"/>
            <w:bottom w:val="none" w:sz="0" w:space="0" w:color="auto"/>
            <w:right w:val="none" w:sz="0" w:space="0" w:color="auto"/>
          </w:divBdr>
        </w:div>
        <w:div w:id="1110515304">
          <w:marLeft w:val="0"/>
          <w:marRight w:val="0"/>
          <w:marTop w:val="0"/>
          <w:marBottom w:val="0"/>
          <w:divBdr>
            <w:top w:val="none" w:sz="0" w:space="0" w:color="auto"/>
            <w:left w:val="none" w:sz="0" w:space="0" w:color="auto"/>
            <w:bottom w:val="none" w:sz="0" w:space="0" w:color="auto"/>
            <w:right w:val="none" w:sz="0" w:space="0" w:color="auto"/>
          </w:divBdr>
        </w:div>
      </w:divsChild>
    </w:div>
    <w:div w:id="1076437590">
      <w:bodyDiv w:val="1"/>
      <w:marLeft w:val="0"/>
      <w:marRight w:val="0"/>
      <w:marTop w:val="0"/>
      <w:marBottom w:val="0"/>
      <w:divBdr>
        <w:top w:val="none" w:sz="0" w:space="0" w:color="auto"/>
        <w:left w:val="none" w:sz="0" w:space="0" w:color="auto"/>
        <w:bottom w:val="none" w:sz="0" w:space="0" w:color="auto"/>
        <w:right w:val="none" w:sz="0" w:space="0" w:color="auto"/>
      </w:divBdr>
      <w:divsChild>
        <w:div w:id="334305286">
          <w:marLeft w:val="0"/>
          <w:marRight w:val="0"/>
          <w:marTop w:val="0"/>
          <w:marBottom w:val="0"/>
          <w:divBdr>
            <w:top w:val="none" w:sz="0" w:space="0" w:color="auto"/>
            <w:left w:val="none" w:sz="0" w:space="0" w:color="auto"/>
            <w:bottom w:val="none" w:sz="0" w:space="0" w:color="auto"/>
            <w:right w:val="none" w:sz="0" w:space="0" w:color="auto"/>
          </w:divBdr>
          <w:divsChild>
            <w:div w:id="136537699">
              <w:marLeft w:val="0"/>
              <w:marRight w:val="0"/>
              <w:marTop w:val="0"/>
              <w:marBottom w:val="0"/>
              <w:divBdr>
                <w:top w:val="none" w:sz="0" w:space="0" w:color="auto"/>
                <w:left w:val="none" w:sz="0" w:space="0" w:color="auto"/>
                <w:bottom w:val="none" w:sz="0" w:space="0" w:color="auto"/>
                <w:right w:val="none" w:sz="0" w:space="0" w:color="auto"/>
              </w:divBdr>
              <w:divsChild>
                <w:div w:id="1209300607">
                  <w:marLeft w:val="0"/>
                  <w:marRight w:val="0"/>
                  <w:marTop w:val="0"/>
                  <w:marBottom w:val="0"/>
                  <w:divBdr>
                    <w:top w:val="none" w:sz="0" w:space="0" w:color="auto"/>
                    <w:left w:val="none" w:sz="0" w:space="0" w:color="auto"/>
                    <w:bottom w:val="none" w:sz="0" w:space="0" w:color="auto"/>
                    <w:right w:val="none" w:sz="0" w:space="0" w:color="auto"/>
                  </w:divBdr>
                  <w:divsChild>
                    <w:div w:id="4120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2091">
      <w:bodyDiv w:val="1"/>
      <w:marLeft w:val="0"/>
      <w:marRight w:val="0"/>
      <w:marTop w:val="0"/>
      <w:marBottom w:val="0"/>
      <w:divBdr>
        <w:top w:val="none" w:sz="0" w:space="0" w:color="auto"/>
        <w:left w:val="none" w:sz="0" w:space="0" w:color="auto"/>
        <w:bottom w:val="none" w:sz="0" w:space="0" w:color="auto"/>
        <w:right w:val="none" w:sz="0" w:space="0" w:color="auto"/>
      </w:divBdr>
      <w:divsChild>
        <w:div w:id="1588612854">
          <w:marLeft w:val="0"/>
          <w:marRight w:val="0"/>
          <w:marTop w:val="0"/>
          <w:marBottom w:val="0"/>
          <w:divBdr>
            <w:top w:val="none" w:sz="0" w:space="0" w:color="auto"/>
            <w:left w:val="none" w:sz="0" w:space="0" w:color="auto"/>
            <w:bottom w:val="none" w:sz="0" w:space="0" w:color="auto"/>
            <w:right w:val="none" w:sz="0" w:space="0" w:color="auto"/>
          </w:divBdr>
          <w:divsChild>
            <w:div w:id="34041359">
              <w:marLeft w:val="0"/>
              <w:marRight w:val="0"/>
              <w:marTop w:val="0"/>
              <w:marBottom w:val="0"/>
              <w:divBdr>
                <w:top w:val="none" w:sz="0" w:space="0" w:color="auto"/>
                <w:left w:val="none" w:sz="0" w:space="0" w:color="auto"/>
                <w:bottom w:val="none" w:sz="0" w:space="0" w:color="auto"/>
                <w:right w:val="none" w:sz="0" w:space="0" w:color="auto"/>
              </w:divBdr>
              <w:divsChild>
                <w:div w:id="1238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58">
      <w:bodyDiv w:val="1"/>
      <w:marLeft w:val="0"/>
      <w:marRight w:val="0"/>
      <w:marTop w:val="0"/>
      <w:marBottom w:val="0"/>
      <w:divBdr>
        <w:top w:val="none" w:sz="0" w:space="0" w:color="auto"/>
        <w:left w:val="none" w:sz="0" w:space="0" w:color="auto"/>
        <w:bottom w:val="none" w:sz="0" w:space="0" w:color="auto"/>
        <w:right w:val="none" w:sz="0" w:space="0" w:color="auto"/>
      </w:divBdr>
      <w:divsChild>
        <w:div w:id="1057894645">
          <w:marLeft w:val="0"/>
          <w:marRight w:val="0"/>
          <w:marTop w:val="0"/>
          <w:marBottom w:val="0"/>
          <w:divBdr>
            <w:top w:val="none" w:sz="0" w:space="0" w:color="auto"/>
            <w:left w:val="none" w:sz="0" w:space="0" w:color="auto"/>
            <w:bottom w:val="none" w:sz="0" w:space="0" w:color="auto"/>
            <w:right w:val="none" w:sz="0" w:space="0" w:color="auto"/>
          </w:divBdr>
          <w:divsChild>
            <w:div w:id="1416630682">
              <w:marLeft w:val="0"/>
              <w:marRight w:val="0"/>
              <w:marTop w:val="0"/>
              <w:marBottom w:val="0"/>
              <w:divBdr>
                <w:top w:val="none" w:sz="0" w:space="0" w:color="auto"/>
                <w:left w:val="none" w:sz="0" w:space="0" w:color="auto"/>
                <w:bottom w:val="none" w:sz="0" w:space="0" w:color="auto"/>
                <w:right w:val="none" w:sz="0" w:space="0" w:color="auto"/>
              </w:divBdr>
              <w:divsChild>
                <w:div w:id="2571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148">
      <w:bodyDiv w:val="1"/>
      <w:marLeft w:val="0"/>
      <w:marRight w:val="0"/>
      <w:marTop w:val="0"/>
      <w:marBottom w:val="0"/>
      <w:divBdr>
        <w:top w:val="none" w:sz="0" w:space="0" w:color="auto"/>
        <w:left w:val="none" w:sz="0" w:space="0" w:color="auto"/>
        <w:bottom w:val="none" w:sz="0" w:space="0" w:color="auto"/>
        <w:right w:val="none" w:sz="0" w:space="0" w:color="auto"/>
      </w:divBdr>
    </w:div>
    <w:div w:id="1322197185">
      <w:bodyDiv w:val="1"/>
      <w:marLeft w:val="0"/>
      <w:marRight w:val="0"/>
      <w:marTop w:val="0"/>
      <w:marBottom w:val="0"/>
      <w:divBdr>
        <w:top w:val="none" w:sz="0" w:space="0" w:color="auto"/>
        <w:left w:val="none" w:sz="0" w:space="0" w:color="auto"/>
        <w:bottom w:val="none" w:sz="0" w:space="0" w:color="auto"/>
        <w:right w:val="none" w:sz="0" w:space="0" w:color="auto"/>
      </w:divBdr>
      <w:divsChild>
        <w:div w:id="1508640520">
          <w:marLeft w:val="0"/>
          <w:marRight w:val="0"/>
          <w:marTop w:val="0"/>
          <w:marBottom w:val="0"/>
          <w:divBdr>
            <w:top w:val="none" w:sz="0" w:space="0" w:color="auto"/>
            <w:left w:val="none" w:sz="0" w:space="0" w:color="auto"/>
            <w:bottom w:val="none" w:sz="0" w:space="0" w:color="auto"/>
            <w:right w:val="none" w:sz="0" w:space="0" w:color="auto"/>
          </w:divBdr>
          <w:divsChild>
            <w:div w:id="1130322139">
              <w:marLeft w:val="0"/>
              <w:marRight w:val="0"/>
              <w:marTop w:val="0"/>
              <w:marBottom w:val="0"/>
              <w:divBdr>
                <w:top w:val="none" w:sz="0" w:space="0" w:color="auto"/>
                <w:left w:val="none" w:sz="0" w:space="0" w:color="auto"/>
                <w:bottom w:val="none" w:sz="0" w:space="0" w:color="auto"/>
                <w:right w:val="none" w:sz="0" w:space="0" w:color="auto"/>
              </w:divBdr>
              <w:divsChild>
                <w:div w:id="1355620362">
                  <w:marLeft w:val="0"/>
                  <w:marRight w:val="0"/>
                  <w:marTop w:val="0"/>
                  <w:marBottom w:val="0"/>
                  <w:divBdr>
                    <w:top w:val="none" w:sz="0" w:space="0" w:color="auto"/>
                    <w:left w:val="none" w:sz="0" w:space="0" w:color="auto"/>
                    <w:bottom w:val="none" w:sz="0" w:space="0" w:color="auto"/>
                    <w:right w:val="none" w:sz="0" w:space="0" w:color="auto"/>
                  </w:divBdr>
                  <w:divsChild>
                    <w:div w:id="307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9113">
      <w:bodyDiv w:val="1"/>
      <w:marLeft w:val="0"/>
      <w:marRight w:val="0"/>
      <w:marTop w:val="0"/>
      <w:marBottom w:val="0"/>
      <w:divBdr>
        <w:top w:val="none" w:sz="0" w:space="0" w:color="auto"/>
        <w:left w:val="none" w:sz="0" w:space="0" w:color="auto"/>
        <w:bottom w:val="none" w:sz="0" w:space="0" w:color="auto"/>
        <w:right w:val="none" w:sz="0" w:space="0" w:color="auto"/>
      </w:divBdr>
      <w:divsChild>
        <w:div w:id="950940237">
          <w:marLeft w:val="0"/>
          <w:marRight w:val="0"/>
          <w:marTop w:val="0"/>
          <w:marBottom w:val="0"/>
          <w:divBdr>
            <w:top w:val="none" w:sz="0" w:space="0" w:color="auto"/>
            <w:left w:val="none" w:sz="0" w:space="0" w:color="auto"/>
            <w:bottom w:val="none" w:sz="0" w:space="0" w:color="auto"/>
            <w:right w:val="none" w:sz="0" w:space="0" w:color="auto"/>
          </w:divBdr>
          <w:divsChild>
            <w:div w:id="791627716">
              <w:marLeft w:val="0"/>
              <w:marRight w:val="0"/>
              <w:marTop w:val="0"/>
              <w:marBottom w:val="0"/>
              <w:divBdr>
                <w:top w:val="none" w:sz="0" w:space="0" w:color="auto"/>
                <w:left w:val="none" w:sz="0" w:space="0" w:color="auto"/>
                <w:bottom w:val="none" w:sz="0" w:space="0" w:color="auto"/>
                <w:right w:val="none" w:sz="0" w:space="0" w:color="auto"/>
              </w:divBdr>
              <w:divsChild>
                <w:div w:id="1174566755">
                  <w:marLeft w:val="0"/>
                  <w:marRight w:val="0"/>
                  <w:marTop w:val="0"/>
                  <w:marBottom w:val="0"/>
                  <w:divBdr>
                    <w:top w:val="none" w:sz="0" w:space="0" w:color="auto"/>
                    <w:left w:val="none" w:sz="0" w:space="0" w:color="auto"/>
                    <w:bottom w:val="none" w:sz="0" w:space="0" w:color="auto"/>
                    <w:right w:val="none" w:sz="0" w:space="0" w:color="auto"/>
                  </w:divBdr>
                  <w:divsChild>
                    <w:div w:id="548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54819">
      <w:bodyDiv w:val="1"/>
      <w:marLeft w:val="0"/>
      <w:marRight w:val="0"/>
      <w:marTop w:val="0"/>
      <w:marBottom w:val="0"/>
      <w:divBdr>
        <w:top w:val="none" w:sz="0" w:space="0" w:color="auto"/>
        <w:left w:val="none" w:sz="0" w:space="0" w:color="auto"/>
        <w:bottom w:val="none" w:sz="0" w:space="0" w:color="auto"/>
        <w:right w:val="none" w:sz="0" w:space="0" w:color="auto"/>
      </w:divBdr>
      <w:divsChild>
        <w:div w:id="973754870">
          <w:marLeft w:val="0"/>
          <w:marRight w:val="0"/>
          <w:marTop w:val="0"/>
          <w:marBottom w:val="0"/>
          <w:divBdr>
            <w:top w:val="none" w:sz="0" w:space="0" w:color="auto"/>
            <w:left w:val="none" w:sz="0" w:space="0" w:color="auto"/>
            <w:bottom w:val="none" w:sz="0" w:space="0" w:color="auto"/>
            <w:right w:val="none" w:sz="0" w:space="0" w:color="auto"/>
          </w:divBdr>
          <w:divsChild>
            <w:div w:id="1043405907">
              <w:marLeft w:val="0"/>
              <w:marRight w:val="0"/>
              <w:marTop w:val="0"/>
              <w:marBottom w:val="0"/>
              <w:divBdr>
                <w:top w:val="none" w:sz="0" w:space="0" w:color="auto"/>
                <w:left w:val="none" w:sz="0" w:space="0" w:color="auto"/>
                <w:bottom w:val="none" w:sz="0" w:space="0" w:color="auto"/>
                <w:right w:val="none" w:sz="0" w:space="0" w:color="auto"/>
              </w:divBdr>
              <w:divsChild>
                <w:div w:id="804082145">
                  <w:marLeft w:val="0"/>
                  <w:marRight w:val="0"/>
                  <w:marTop w:val="0"/>
                  <w:marBottom w:val="0"/>
                  <w:divBdr>
                    <w:top w:val="none" w:sz="0" w:space="0" w:color="auto"/>
                    <w:left w:val="none" w:sz="0" w:space="0" w:color="auto"/>
                    <w:bottom w:val="none" w:sz="0" w:space="0" w:color="auto"/>
                    <w:right w:val="none" w:sz="0" w:space="0" w:color="auto"/>
                  </w:divBdr>
                  <w:divsChild>
                    <w:div w:id="885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19924">
      <w:bodyDiv w:val="1"/>
      <w:marLeft w:val="0"/>
      <w:marRight w:val="0"/>
      <w:marTop w:val="0"/>
      <w:marBottom w:val="0"/>
      <w:divBdr>
        <w:top w:val="none" w:sz="0" w:space="0" w:color="auto"/>
        <w:left w:val="none" w:sz="0" w:space="0" w:color="auto"/>
        <w:bottom w:val="none" w:sz="0" w:space="0" w:color="auto"/>
        <w:right w:val="none" w:sz="0" w:space="0" w:color="auto"/>
      </w:divBdr>
    </w:div>
    <w:div w:id="1669795872">
      <w:bodyDiv w:val="1"/>
      <w:marLeft w:val="0"/>
      <w:marRight w:val="0"/>
      <w:marTop w:val="0"/>
      <w:marBottom w:val="0"/>
      <w:divBdr>
        <w:top w:val="none" w:sz="0" w:space="0" w:color="auto"/>
        <w:left w:val="none" w:sz="0" w:space="0" w:color="auto"/>
        <w:bottom w:val="none" w:sz="0" w:space="0" w:color="auto"/>
        <w:right w:val="none" w:sz="0" w:space="0" w:color="auto"/>
      </w:divBdr>
      <w:divsChild>
        <w:div w:id="773091268">
          <w:marLeft w:val="0"/>
          <w:marRight w:val="0"/>
          <w:marTop w:val="0"/>
          <w:marBottom w:val="0"/>
          <w:divBdr>
            <w:top w:val="none" w:sz="0" w:space="0" w:color="auto"/>
            <w:left w:val="none" w:sz="0" w:space="0" w:color="auto"/>
            <w:bottom w:val="none" w:sz="0" w:space="0" w:color="auto"/>
            <w:right w:val="none" w:sz="0" w:space="0" w:color="auto"/>
          </w:divBdr>
          <w:divsChild>
            <w:div w:id="2062243003">
              <w:marLeft w:val="0"/>
              <w:marRight w:val="0"/>
              <w:marTop w:val="0"/>
              <w:marBottom w:val="0"/>
              <w:divBdr>
                <w:top w:val="none" w:sz="0" w:space="0" w:color="auto"/>
                <w:left w:val="none" w:sz="0" w:space="0" w:color="auto"/>
                <w:bottom w:val="none" w:sz="0" w:space="0" w:color="auto"/>
                <w:right w:val="none" w:sz="0" w:space="0" w:color="auto"/>
              </w:divBdr>
              <w:divsChild>
                <w:div w:id="904486765">
                  <w:marLeft w:val="0"/>
                  <w:marRight w:val="0"/>
                  <w:marTop w:val="0"/>
                  <w:marBottom w:val="0"/>
                  <w:divBdr>
                    <w:top w:val="none" w:sz="0" w:space="0" w:color="auto"/>
                    <w:left w:val="none" w:sz="0" w:space="0" w:color="auto"/>
                    <w:bottom w:val="none" w:sz="0" w:space="0" w:color="auto"/>
                    <w:right w:val="none" w:sz="0" w:space="0" w:color="auto"/>
                  </w:divBdr>
                  <w:divsChild>
                    <w:div w:id="11448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6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
        <w:div w:id="1201354311">
          <w:marLeft w:val="0"/>
          <w:marRight w:val="0"/>
          <w:marTop w:val="0"/>
          <w:marBottom w:val="0"/>
          <w:divBdr>
            <w:top w:val="none" w:sz="0" w:space="0" w:color="auto"/>
            <w:left w:val="none" w:sz="0" w:space="0" w:color="auto"/>
            <w:bottom w:val="none" w:sz="0" w:space="0" w:color="auto"/>
            <w:right w:val="none" w:sz="0" w:space="0" w:color="auto"/>
          </w:divBdr>
        </w:div>
      </w:divsChild>
    </w:div>
    <w:div w:id="1866480032">
      <w:bodyDiv w:val="1"/>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7558">
      <w:bodyDiv w:val="1"/>
      <w:marLeft w:val="0"/>
      <w:marRight w:val="0"/>
      <w:marTop w:val="0"/>
      <w:marBottom w:val="0"/>
      <w:divBdr>
        <w:top w:val="none" w:sz="0" w:space="0" w:color="auto"/>
        <w:left w:val="none" w:sz="0" w:space="0" w:color="auto"/>
        <w:bottom w:val="none" w:sz="0" w:space="0" w:color="auto"/>
        <w:right w:val="none" w:sz="0" w:space="0" w:color="auto"/>
      </w:divBdr>
      <w:divsChild>
        <w:div w:id="10303750">
          <w:marLeft w:val="0"/>
          <w:marRight w:val="0"/>
          <w:marTop w:val="0"/>
          <w:marBottom w:val="0"/>
          <w:divBdr>
            <w:top w:val="none" w:sz="0" w:space="0" w:color="auto"/>
            <w:left w:val="none" w:sz="0" w:space="0" w:color="auto"/>
            <w:bottom w:val="none" w:sz="0" w:space="0" w:color="auto"/>
            <w:right w:val="none" w:sz="0" w:space="0" w:color="auto"/>
          </w:divBdr>
        </w:div>
        <w:div w:id="641811676">
          <w:marLeft w:val="0"/>
          <w:marRight w:val="0"/>
          <w:marTop w:val="0"/>
          <w:marBottom w:val="0"/>
          <w:divBdr>
            <w:top w:val="none" w:sz="0" w:space="0" w:color="auto"/>
            <w:left w:val="none" w:sz="0" w:space="0" w:color="auto"/>
            <w:bottom w:val="none" w:sz="0" w:space="0" w:color="auto"/>
            <w:right w:val="none" w:sz="0" w:space="0" w:color="auto"/>
          </w:divBdr>
        </w:div>
        <w:div w:id="87196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10154</Characters>
  <Application>Microsoft Office Word</Application>
  <DocSecurity>4</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2021-08-10T02:05:00Z</dcterms:created>
  <dcterms:modified xsi:type="dcterms:W3CDTF">2021-08-10T02:05:00Z</dcterms:modified>
</cp:coreProperties>
</file>