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77777777" w:rsidR="00805BC1" w:rsidRPr="004253BF" w:rsidRDefault="00805BC1" w:rsidP="00991313">
            <w:pPr>
              <w:jc w:val="both"/>
              <w:rPr>
                <w:bCs/>
                <w:sz w:val="20"/>
                <w:szCs w:val="20"/>
              </w:rPr>
            </w:pP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B78E155" w14:textId="61E9290C"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sidR="00991313" w:rsidRPr="00991313">
              <w:rPr>
                <w:rFonts w:ascii="MS Gothic" w:eastAsia="MS Gothic" w:hAnsi="MS Gothic"/>
                <w:bCs/>
                <w:sz w:val="14"/>
                <w:szCs w:val="14"/>
              </w:rPr>
              <w:t xml:space="preserve"> </w:t>
            </w:r>
            <w:r w:rsidR="0060229D" w:rsidRPr="00991313">
              <w:rPr>
                <w:bCs/>
                <w:sz w:val="20"/>
                <w:szCs w:val="20"/>
              </w:rPr>
              <w:t>Other</w:t>
            </w:r>
            <w:r w:rsidR="00991313" w:rsidRPr="00991313">
              <w:rPr>
                <w:bCs/>
                <w:sz w:val="20"/>
                <w:szCs w:val="20"/>
              </w:rPr>
              <w:t xml:space="preserve"> (specify)</w:t>
            </w:r>
          </w:p>
          <w:p w14:paraId="1D9A51E2" w14:textId="0F45A311" w:rsidR="00805BC1" w:rsidRPr="00991313" w:rsidRDefault="00991313" w:rsidP="00FC0B3F">
            <w:pPr>
              <w:tabs>
                <w:tab w:val="left" w:pos="3054"/>
              </w:tabs>
              <w:spacing w:after="0"/>
              <w:rPr>
                <w:bCs/>
                <w:sz w:val="20"/>
                <w:szCs w:val="20"/>
              </w:rPr>
            </w:pPr>
            <w:r w:rsidRPr="00991313">
              <w:rPr>
                <w:rFonts w:ascii="MS Gothic" w:eastAsia="MS Gothic" w:hAnsi="MS Gothic"/>
                <w:sz w:val="20"/>
                <w:szCs w:val="20"/>
              </w:rPr>
              <w:t xml:space="preserve"> </w:t>
            </w:r>
            <w:r w:rsidR="00D20FB5">
              <w:rPr>
                <w:rFonts w:ascii="MS Gothic" w:eastAsia="MS Gothic" w:hAnsi="MS Gothic"/>
                <w:sz w:val="20"/>
                <w:szCs w:val="20"/>
              </w:rPr>
              <w:sym w:font="Wingdings" w:char="F06F"/>
            </w:r>
            <w:r w:rsidR="00805BC1" w:rsidRPr="00991313">
              <w:rPr>
                <w:sz w:val="20"/>
                <w:szCs w:val="20"/>
              </w:rPr>
              <w:t xml:space="preserve"> </w:t>
            </w:r>
            <w:r w:rsidRPr="00991313">
              <w:rPr>
                <w:sz w:val="20"/>
                <w:szCs w:val="20"/>
              </w:rPr>
              <w:t xml:space="preserve"> </w:t>
            </w:r>
            <w:r w:rsidR="00805BC1" w:rsidRPr="00991313">
              <w:rPr>
                <w:sz w:val="20"/>
                <w:szCs w:val="20"/>
              </w:rPr>
              <w:t>Women Led</w:t>
            </w:r>
            <w:r w:rsidR="00805BC1" w:rsidRPr="00991313">
              <w:tab/>
            </w:r>
          </w:p>
          <w:p w14:paraId="1F421710" w14:textId="48D88A13" w:rsidR="00805BC1" w:rsidRPr="004253BF"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sidR="00991313">
              <w:rPr>
                <w:rFonts w:ascii="MS Gothic" w:eastAsia="MS Gothic" w:hAnsi="MS Gothic"/>
                <w:sz w:val="14"/>
                <w:szCs w:val="14"/>
              </w:rPr>
              <w:t xml:space="preserve"> </w:t>
            </w:r>
            <w:r w:rsidR="00805BC1" w:rsidRPr="004253BF">
              <w:rPr>
                <w:bCs/>
                <w:sz w:val="20"/>
                <w:szCs w:val="20"/>
              </w:rPr>
              <w:t>Youth Led</w:t>
            </w:r>
            <w:r w:rsidR="00805BC1"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56B9D914" w:rsidR="00805BC1" w:rsidRPr="004253BF" w:rsidRDefault="00805BC1" w:rsidP="00991313">
            <w:pPr>
              <w:spacing w:after="0"/>
              <w:jc w:val="center"/>
              <w:rPr>
                <w:b/>
                <w:sz w:val="20"/>
                <w:szCs w:val="20"/>
              </w:rPr>
            </w:pPr>
            <w:r w:rsidRPr="004253BF">
              <w:rPr>
                <w:b/>
                <w:sz w:val="20"/>
                <w:szCs w:val="20"/>
              </w:rPr>
              <w:t xml:space="preserve">PUNO(s) and </w:t>
            </w:r>
            <w:r w:rsidR="00E9457E">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5CF0F81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lastRenderedPageBreak/>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991313">
            <w:pPr>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991313">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77777777" w:rsidR="00805BC1" w:rsidRPr="004253BF" w:rsidRDefault="00805BC1" w:rsidP="00991313">
            <w:pPr>
              <w:rPr>
                <w:rFonts w:eastAsia="SimSun"/>
                <w:sz w:val="20"/>
                <w:szCs w:val="20"/>
              </w:rPr>
            </w:pPr>
            <w:r w:rsidRPr="004253BF">
              <w:rPr>
                <w:rFonts w:eastAsia="SimSun"/>
                <w:sz w:val="20"/>
                <w:szCs w:val="20"/>
              </w:rPr>
              <w:t>Number of Women’s CSOs</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491973DC"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(CfP)</w:t>
      </w:r>
      <w:r w:rsidRPr="00150822">
        <w:rPr>
          <w:bCs/>
          <w:sz w:val="18"/>
          <w:szCs w:val="18"/>
        </w:rPr>
        <w:t xml:space="preserve"> must be used.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14:paraId="121658C4" w14:textId="77777777" w:rsidTr="00991313">
        <w:trPr>
          <w:trHeight w:val="20"/>
        </w:trPr>
        <w:tc>
          <w:tcPr>
            <w:tcW w:w="2711" w:type="dxa"/>
            <w:tcBorders>
              <w:top w:val="single" w:sz="4" w:space="0" w:color="auto"/>
              <w:bottom w:val="single" w:sz="4" w:space="0" w:color="auto"/>
            </w:tcBorders>
            <w:shd w:val="clear" w:color="auto" w:fill="B6DDE8"/>
          </w:tcPr>
          <w:p w14:paraId="7B79CCB6" w14:textId="2A56F38A" w:rsidR="00805BC1" w:rsidRDefault="00805BC1" w:rsidP="00991313">
            <w:pPr>
              <w:spacing w:after="0" w:line="240" w:lineRule="auto"/>
              <w:rPr>
                <w:b/>
                <w:sz w:val="20"/>
                <w:szCs w:val="20"/>
              </w:rPr>
            </w:pPr>
            <w:r w:rsidRPr="00380789">
              <w:rPr>
                <w:b/>
                <w:sz w:val="20"/>
                <w:szCs w:val="20"/>
              </w:rPr>
              <w:t>Impact</w:t>
            </w:r>
            <w:r w:rsidRPr="00380789">
              <w:rPr>
                <w:rStyle w:val="FootnoteReference"/>
              </w:rPr>
              <w:footnoteReference w:id="6"/>
            </w:r>
          </w:p>
          <w:p w14:paraId="64C9BFE9" w14:textId="13491277" w:rsidR="005D544D" w:rsidRPr="000F3A48" w:rsidRDefault="000F3A48" w:rsidP="00991313">
            <w:pPr>
              <w:spacing w:after="0" w:line="240" w:lineRule="auto"/>
              <w:rPr>
                <w:bCs/>
                <w:sz w:val="20"/>
                <w:szCs w:val="20"/>
              </w:rPr>
            </w:pPr>
            <w:r w:rsidRPr="000F3A48">
              <w:rPr>
                <w:bCs/>
                <w:sz w:val="20"/>
                <w:szCs w:val="20"/>
              </w:rPr>
              <w:t>Improved socio-economic recovery and political participation of women and girls in peacebuilding contexts</w:t>
            </w:r>
          </w:p>
          <w:p w14:paraId="0AAF670B" w14:textId="77777777" w:rsidR="00805BC1" w:rsidRPr="004253BF" w:rsidRDefault="00805BC1"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0ECACA27" w14:textId="77777777" w:rsidR="00AC1826" w:rsidRPr="00AC1826" w:rsidRDefault="00AC1826" w:rsidP="00AC1826">
            <w:pPr>
              <w:spacing w:after="0" w:line="240" w:lineRule="auto"/>
              <w:rPr>
                <w:bCs/>
                <w:sz w:val="20"/>
                <w:szCs w:val="20"/>
              </w:rPr>
            </w:pPr>
            <w:r w:rsidRPr="00AC1826">
              <w:rPr>
                <w:bCs/>
                <w:sz w:val="20"/>
                <w:szCs w:val="20"/>
              </w:rPr>
              <w:t>Select at least one (1):</w:t>
            </w:r>
          </w:p>
          <w:p w14:paraId="14BA03D3" w14:textId="77777777" w:rsidR="00AC1826" w:rsidRPr="00AC1826" w:rsidRDefault="00AC1826" w:rsidP="00AC1826">
            <w:pPr>
              <w:spacing w:after="0" w:line="240" w:lineRule="auto"/>
              <w:rPr>
                <w:bCs/>
                <w:sz w:val="20"/>
                <w:szCs w:val="20"/>
              </w:rPr>
            </w:pPr>
            <w:r w:rsidRPr="00AC1826">
              <w:rPr>
                <w:bCs/>
                <w:sz w:val="20"/>
                <w:szCs w:val="20"/>
              </w:rPr>
              <w:t>6.1. Number and types of plans and/or policies in peacebuilding contexts influenced by women or civil society organizations</w:t>
            </w:r>
          </w:p>
          <w:p w14:paraId="39D32C34" w14:textId="753F4717" w:rsidR="00AC1826" w:rsidRPr="00AC1826" w:rsidRDefault="00AC1826" w:rsidP="00AC1826">
            <w:pPr>
              <w:spacing w:after="0" w:line="240" w:lineRule="auto"/>
              <w:rPr>
                <w:bCs/>
                <w:sz w:val="20"/>
                <w:szCs w:val="20"/>
              </w:rPr>
            </w:pPr>
            <w:r w:rsidRPr="00AC1826">
              <w:rPr>
                <w:bCs/>
                <w:sz w:val="20"/>
                <w:szCs w:val="20"/>
              </w:rPr>
              <w:t>6.2. Number/percentage of women with increased agency as a result of economic productive resources (disaggregated by</w:t>
            </w:r>
            <w:r>
              <w:rPr>
                <w:bCs/>
                <w:sz w:val="20"/>
                <w:szCs w:val="20"/>
              </w:rPr>
              <w:t xml:space="preserve"> </w:t>
            </w:r>
            <w:r w:rsidRPr="00AC1826">
              <w:rPr>
                <w:bCs/>
                <w:sz w:val="20"/>
                <w:szCs w:val="20"/>
              </w:rPr>
              <w:t>type of displacement</w:t>
            </w:r>
            <w:r>
              <w:rPr>
                <w:rStyle w:val="FootnoteReference"/>
                <w:bCs/>
                <w:sz w:val="20"/>
                <w:szCs w:val="20"/>
              </w:rPr>
              <w:footnoteReference w:id="7"/>
            </w:r>
            <w:r w:rsidRPr="00AC1826">
              <w:rPr>
                <w:bCs/>
                <w:sz w:val="20"/>
                <w:szCs w:val="20"/>
              </w:rPr>
              <w:t xml:space="preserve"> and age group</w:t>
            </w:r>
            <w:r w:rsidR="00CD3E5F">
              <w:rPr>
                <w:rStyle w:val="FootnoteReference"/>
                <w:bCs/>
                <w:sz w:val="20"/>
                <w:szCs w:val="20"/>
              </w:rPr>
              <w:footnoteReference w:id="8"/>
            </w:r>
            <w:r w:rsidRPr="00AC1826">
              <w:rPr>
                <w:bCs/>
                <w:sz w:val="20"/>
                <w:szCs w:val="20"/>
              </w:rPr>
              <w:t>)</w:t>
            </w:r>
          </w:p>
          <w:p w14:paraId="0610CD78" w14:textId="75538AFF" w:rsidR="00805BC1" w:rsidRPr="00380789" w:rsidRDefault="00AC1826" w:rsidP="00AC1826">
            <w:pPr>
              <w:spacing w:after="0" w:line="240" w:lineRule="auto"/>
              <w:rPr>
                <w:bCs/>
                <w:sz w:val="20"/>
                <w:szCs w:val="20"/>
              </w:rPr>
            </w:pPr>
            <w:r w:rsidRPr="00AC1826">
              <w:rPr>
                <w:bCs/>
                <w:sz w:val="20"/>
                <w:szCs w:val="20"/>
              </w:rPr>
              <w:t>6.3. Number of women participating in political and decision-making processes (disaggregated by type of displacement and age group)</w:t>
            </w:r>
          </w:p>
        </w:tc>
        <w:tc>
          <w:tcPr>
            <w:tcW w:w="2340" w:type="dxa"/>
            <w:tcBorders>
              <w:top w:val="single" w:sz="4" w:space="0" w:color="auto"/>
              <w:bottom w:val="single" w:sz="4" w:space="0" w:color="auto"/>
            </w:tcBorders>
            <w:shd w:val="clear" w:color="auto" w:fill="B6DDE8"/>
          </w:tcPr>
          <w:p w14:paraId="4DA7181C" w14:textId="77777777" w:rsidR="00805BC1" w:rsidRPr="0021723C"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Default="00805BC1" w:rsidP="00991313">
            <w:pPr>
              <w:rPr>
                <w:b/>
                <w:color w:val="FFFFFF"/>
              </w:rPr>
            </w:pPr>
          </w:p>
        </w:tc>
      </w:tr>
      <w:tr w:rsidR="00805BC1" w14:paraId="4E38C468" w14:textId="77777777" w:rsidTr="00991313">
        <w:trPr>
          <w:trHeight w:val="464"/>
        </w:trPr>
        <w:tc>
          <w:tcPr>
            <w:tcW w:w="2711" w:type="dxa"/>
            <w:shd w:val="clear" w:color="auto" w:fill="DBE5F1"/>
          </w:tcPr>
          <w:p w14:paraId="7E5811CB" w14:textId="77777777" w:rsidR="00805BC1" w:rsidRDefault="00805BC1" w:rsidP="00991313">
            <w:pPr>
              <w:rPr>
                <w:b/>
                <w:sz w:val="20"/>
              </w:rPr>
            </w:pPr>
            <w:r>
              <w:rPr>
                <w:b/>
                <w:sz w:val="20"/>
              </w:rPr>
              <w:t>Outcome</w:t>
            </w:r>
            <w:r>
              <w:rPr>
                <w:rStyle w:val="FootnoteReference"/>
              </w:rPr>
              <w:footnoteReference w:id="9"/>
            </w:r>
            <w:r>
              <w:rPr>
                <w:b/>
                <w:sz w:val="20"/>
              </w:rPr>
              <w:t xml:space="preserve"> </w:t>
            </w:r>
          </w:p>
        </w:tc>
        <w:tc>
          <w:tcPr>
            <w:tcW w:w="4754" w:type="dxa"/>
            <w:shd w:val="clear" w:color="auto" w:fill="DBE5F1"/>
          </w:tcPr>
          <w:p w14:paraId="05B49DEA" w14:textId="787B8554" w:rsidR="00021CB7" w:rsidRPr="00021CB7" w:rsidRDefault="00021CB7" w:rsidP="00021CB7">
            <w:pPr>
              <w:rPr>
                <w:bCs/>
                <w:sz w:val="18"/>
                <w:szCs w:val="20"/>
              </w:rPr>
            </w:pPr>
            <w:r w:rsidRPr="00021CB7">
              <w:rPr>
                <w:bCs/>
                <w:sz w:val="18"/>
                <w:szCs w:val="20"/>
              </w:rPr>
              <w:t xml:space="preserve">Include the following </w:t>
            </w:r>
            <w:r>
              <w:rPr>
                <w:bCs/>
                <w:sz w:val="18"/>
                <w:szCs w:val="20"/>
              </w:rPr>
              <w:t xml:space="preserve">three </w:t>
            </w:r>
            <w:r w:rsidRPr="00021CB7">
              <w:rPr>
                <w:bCs/>
                <w:sz w:val="18"/>
                <w:szCs w:val="20"/>
              </w:rPr>
              <w:t>reach indicators at the outcome level:</w:t>
            </w:r>
          </w:p>
          <w:p w14:paraId="7D1AC623" w14:textId="77777777" w:rsidR="00021CB7" w:rsidRPr="00021CB7" w:rsidRDefault="00021CB7" w:rsidP="00021CB7">
            <w:pPr>
              <w:rPr>
                <w:bCs/>
                <w:sz w:val="18"/>
                <w:szCs w:val="20"/>
              </w:rPr>
            </w:pPr>
            <w:r w:rsidRPr="00021CB7">
              <w:rPr>
                <w:bCs/>
                <w:sz w:val="18"/>
                <w:szCs w:val="20"/>
              </w:rPr>
              <w:t>R1. Number of women forcibly displaced who are supported by the project (by type of displacement and age group)</w:t>
            </w:r>
          </w:p>
          <w:p w14:paraId="07302C65" w14:textId="1C7D09C0" w:rsidR="00021CB7" w:rsidRPr="00021CB7" w:rsidRDefault="00021CB7" w:rsidP="00021CB7">
            <w:pPr>
              <w:rPr>
                <w:bCs/>
                <w:sz w:val="18"/>
                <w:szCs w:val="20"/>
              </w:rPr>
            </w:pPr>
            <w:r w:rsidRPr="00021CB7">
              <w:rPr>
                <w:bCs/>
                <w:sz w:val="18"/>
                <w:szCs w:val="20"/>
              </w:rPr>
              <w:lastRenderedPageBreak/>
              <w:t>R2. Number of other people directly benefiting from the response (by sex, age group, or type of beneficiary</w:t>
            </w:r>
            <w:r>
              <w:rPr>
                <w:rStyle w:val="FootnoteReference"/>
                <w:bCs/>
                <w:sz w:val="20"/>
                <w:szCs w:val="20"/>
              </w:rPr>
              <w:footnoteReference w:id="10"/>
            </w:r>
            <w:r w:rsidRPr="00021CB7">
              <w:rPr>
                <w:bCs/>
                <w:sz w:val="18"/>
                <w:szCs w:val="20"/>
              </w:rPr>
              <w:t>)</w:t>
            </w:r>
          </w:p>
          <w:p w14:paraId="5E23E5F2" w14:textId="77777777" w:rsidR="00021CB7" w:rsidRPr="00021CB7" w:rsidRDefault="00021CB7" w:rsidP="00021CB7">
            <w:pPr>
              <w:rPr>
                <w:bCs/>
                <w:sz w:val="18"/>
                <w:szCs w:val="20"/>
              </w:rPr>
            </w:pPr>
            <w:r w:rsidRPr="00021CB7">
              <w:rPr>
                <w:bCs/>
                <w:sz w:val="18"/>
                <w:szCs w:val="20"/>
              </w:rPr>
              <w:t>R3. Number of people indirectly benefiting from the response</w:t>
            </w:r>
          </w:p>
          <w:p w14:paraId="57523E96" w14:textId="22396B27" w:rsidR="00021CB7" w:rsidRDefault="00021CB7" w:rsidP="00021CB7">
            <w:pPr>
              <w:rPr>
                <w:bCs/>
                <w:sz w:val="18"/>
                <w:szCs w:val="20"/>
              </w:rPr>
            </w:pPr>
            <w:r w:rsidRPr="00021CB7">
              <w:rPr>
                <w:b/>
                <w:sz w:val="18"/>
                <w:szCs w:val="20"/>
              </w:rPr>
              <w:t>AND</w:t>
            </w:r>
            <w:r w:rsidRPr="00021CB7">
              <w:rPr>
                <w:bCs/>
                <w:sz w:val="18"/>
                <w:szCs w:val="20"/>
              </w:rPr>
              <w:t xml:space="preserve"> develop 1 additional indicator for each outcome that captures the change of your project.</w:t>
            </w:r>
          </w:p>
          <w:p w14:paraId="13AF9A9A" w14:textId="0FD75BE3" w:rsidR="00805BC1" w:rsidRDefault="00805BC1" w:rsidP="00991313">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805BC1" w:rsidRDefault="00805BC1"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72D39947" w14:textId="77777777" w:rsidR="00805BC1" w:rsidRPr="00094B77" w:rsidRDefault="00805BC1" w:rsidP="00991313">
            <w:pPr>
              <w:rPr>
                <w:bCs/>
                <w:color w:val="FF0000"/>
                <w:sz w:val="20"/>
              </w:rPr>
            </w:pPr>
            <w:r w:rsidRPr="00094B77">
              <w:rPr>
                <w:bCs/>
                <w:sz w:val="20"/>
              </w:rPr>
              <w:t>Output1.1</w:t>
            </w:r>
            <w:r>
              <w:rPr>
                <w:rStyle w:val="FootnoteReference"/>
              </w:rPr>
              <w:footnoteReference w:id="11"/>
            </w:r>
          </w:p>
        </w:tc>
        <w:tc>
          <w:tcPr>
            <w:tcW w:w="4754" w:type="dxa"/>
            <w:shd w:val="clear" w:color="auto" w:fill="FFFF99"/>
          </w:tcPr>
          <w:p w14:paraId="3AAC2E48" w14:textId="77777777" w:rsidR="00805BC1" w:rsidRPr="004253BF" w:rsidRDefault="00805BC1" w:rsidP="00991313">
            <w:pPr>
              <w:rPr>
                <w:rFonts w:cstheme="minorHAnsi"/>
                <w:bCs/>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7A7852CD" w14:textId="77777777" w:rsidR="00805BC1" w:rsidRPr="00F82D41" w:rsidRDefault="00805BC1" w:rsidP="00991313">
            <w:pPr>
              <w:rPr>
                <w:b/>
                <w:sz w:val="20"/>
              </w:rPr>
            </w:pPr>
          </w:p>
        </w:tc>
        <w:tc>
          <w:tcPr>
            <w:tcW w:w="1816" w:type="dxa"/>
            <w:shd w:val="clear" w:color="auto" w:fill="FFFF99"/>
          </w:tcPr>
          <w:p w14:paraId="750D69B9" w14:textId="77777777" w:rsidR="00805BC1" w:rsidRDefault="00805BC1" w:rsidP="00991313">
            <w:pPr>
              <w:rPr>
                <w:sz w:val="20"/>
              </w:rPr>
            </w:pPr>
          </w:p>
        </w:tc>
        <w:tc>
          <w:tcPr>
            <w:tcW w:w="1710" w:type="dxa"/>
            <w:shd w:val="clear" w:color="auto" w:fill="FFFF99"/>
          </w:tcPr>
          <w:p w14:paraId="1E9DC3BD" w14:textId="77777777" w:rsidR="00805BC1" w:rsidRDefault="00805BC1" w:rsidP="00991313">
            <w:pPr>
              <w:rPr>
                <w:sz w:val="20"/>
              </w:rPr>
            </w:pPr>
          </w:p>
        </w:tc>
      </w:tr>
      <w:tr w:rsidR="00805BC1" w14:paraId="334E1A8D" w14:textId="77777777" w:rsidTr="00991313">
        <w:trPr>
          <w:trHeight w:val="440"/>
        </w:trPr>
        <w:tc>
          <w:tcPr>
            <w:tcW w:w="2711" w:type="dxa"/>
            <w:shd w:val="clear" w:color="auto" w:fill="FFFF99"/>
          </w:tcPr>
          <w:p w14:paraId="106A511D" w14:textId="77777777" w:rsidR="00805BC1" w:rsidRDefault="00805BC1" w:rsidP="00991313">
            <w:pPr>
              <w:rPr>
                <w:sz w:val="20"/>
              </w:rPr>
            </w:pPr>
            <w:r>
              <w:rPr>
                <w:sz w:val="20"/>
              </w:rPr>
              <w:t>Output 1.2</w:t>
            </w:r>
          </w:p>
        </w:tc>
        <w:tc>
          <w:tcPr>
            <w:tcW w:w="4754" w:type="dxa"/>
            <w:shd w:val="clear" w:color="auto" w:fill="FFFF99"/>
          </w:tcPr>
          <w:p w14:paraId="59B67D5B" w14:textId="77777777" w:rsidR="00805BC1" w:rsidRPr="004253BF" w:rsidRDefault="00805BC1" w:rsidP="00991313">
            <w:pPr>
              <w:rPr>
                <w:rFonts w:cstheme="minorHAnsi"/>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805BC1" w:rsidRPr="00F82D41" w:rsidRDefault="00805BC1" w:rsidP="00991313">
            <w:pPr>
              <w:rPr>
                <w:sz w:val="20"/>
              </w:rPr>
            </w:pPr>
          </w:p>
        </w:tc>
        <w:tc>
          <w:tcPr>
            <w:tcW w:w="1816" w:type="dxa"/>
            <w:shd w:val="clear" w:color="auto" w:fill="FFFF99"/>
          </w:tcPr>
          <w:p w14:paraId="51A1C4E3" w14:textId="77777777" w:rsidR="00805BC1" w:rsidRDefault="00805BC1" w:rsidP="00991313">
            <w:pPr>
              <w:rPr>
                <w:sz w:val="20"/>
              </w:rPr>
            </w:pPr>
          </w:p>
        </w:tc>
        <w:tc>
          <w:tcPr>
            <w:tcW w:w="1710" w:type="dxa"/>
            <w:shd w:val="clear" w:color="auto" w:fill="FFFF99"/>
          </w:tcPr>
          <w:p w14:paraId="460B1C6B" w14:textId="77777777" w:rsidR="00805BC1" w:rsidRDefault="00805BC1" w:rsidP="00991313">
            <w:pPr>
              <w:rPr>
                <w:sz w:val="20"/>
              </w:rPr>
            </w:pPr>
          </w:p>
        </w:tc>
      </w:tr>
      <w:tr w:rsidR="00805BC1" w14:paraId="3DC3076D" w14:textId="77777777" w:rsidTr="00991313">
        <w:trPr>
          <w:trHeight w:val="518"/>
        </w:trPr>
        <w:tc>
          <w:tcPr>
            <w:tcW w:w="2711" w:type="dxa"/>
            <w:shd w:val="clear" w:color="auto" w:fill="FFFF99"/>
          </w:tcPr>
          <w:p w14:paraId="565D595B" w14:textId="77777777" w:rsidR="00805BC1" w:rsidRDefault="00805BC1" w:rsidP="00991313">
            <w:pPr>
              <w:rPr>
                <w:sz w:val="20"/>
              </w:rPr>
            </w:pPr>
            <w:r>
              <w:rPr>
                <w:sz w:val="20"/>
              </w:rPr>
              <w:t>Etc.</w:t>
            </w:r>
          </w:p>
        </w:tc>
        <w:tc>
          <w:tcPr>
            <w:tcW w:w="4754" w:type="dxa"/>
            <w:shd w:val="clear" w:color="auto" w:fill="FFFF99"/>
          </w:tcPr>
          <w:p w14:paraId="5639D27F" w14:textId="77777777" w:rsidR="00805BC1" w:rsidRPr="00F82D41" w:rsidRDefault="00805BC1" w:rsidP="00991313">
            <w:pPr>
              <w:rPr>
                <w:sz w:val="20"/>
              </w:rPr>
            </w:pPr>
          </w:p>
        </w:tc>
        <w:tc>
          <w:tcPr>
            <w:tcW w:w="2340" w:type="dxa"/>
            <w:shd w:val="clear" w:color="auto" w:fill="FFFF99"/>
          </w:tcPr>
          <w:p w14:paraId="034D3532" w14:textId="77777777" w:rsidR="00805BC1" w:rsidRPr="00F82D41" w:rsidRDefault="00805BC1" w:rsidP="00991313">
            <w:pPr>
              <w:rPr>
                <w:sz w:val="20"/>
              </w:rPr>
            </w:pPr>
          </w:p>
        </w:tc>
        <w:tc>
          <w:tcPr>
            <w:tcW w:w="1816" w:type="dxa"/>
            <w:shd w:val="clear" w:color="auto" w:fill="FFFF99"/>
          </w:tcPr>
          <w:p w14:paraId="43FE7796" w14:textId="77777777" w:rsidR="00805BC1" w:rsidRDefault="00805BC1" w:rsidP="00991313">
            <w:pPr>
              <w:rPr>
                <w:sz w:val="20"/>
              </w:rPr>
            </w:pPr>
          </w:p>
        </w:tc>
        <w:tc>
          <w:tcPr>
            <w:tcW w:w="1710" w:type="dxa"/>
            <w:shd w:val="clear" w:color="auto" w:fill="FFFF99"/>
          </w:tcPr>
          <w:p w14:paraId="143E86B8" w14:textId="77777777" w:rsidR="00805BC1" w:rsidRDefault="00805BC1" w:rsidP="00991313">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9B784" w14:textId="77777777" w:rsidR="00EC0E7A" w:rsidRDefault="00EC0E7A" w:rsidP="00805BC1">
      <w:pPr>
        <w:spacing w:after="0" w:line="240" w:lineRule="auto"/>
      </w:pPr>
      <w:r>
        <w:separator/>
      </w:r>
    </w:p>
  </w:endnote>
  <w:endnote w:type="continuationSeparator" w:id="0">
    <w:p w14:paraId="3E4495DA" w14:textId="77777777" w:rsidR="00EC0E7A" w:rsidRDefault="00EC0E7A"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8FA0" w14:textId="77777777" w:rsidR="00EC0E7A" w:rsidRDefault="00EC0E7A" w:rsidP="00805BC1">
      <w:pPr>
        <w:spacing w:after="0" w:line="240" w:lineRule="auto"/>
      </w:pPr>
      <w:r>
        <w:separator/>
      </w:r>
    </w:p>
  </w:footnote>
  <w:footnote w:type="continuationSeparator" w:id="0">
    <w:p w14:paraId="23CB6A25" w14:textId="77777777" w:rsidR="00EC0E7A" w:rsidRDefault="00EC0E7A" w:rsidP="00805BC1">
      <w:pPr>
        <w:spacing w:after="0" w:line="240" w:lineRule="auto"/>
      </w:pPr>
      <w:r>
        <w:continuationSeparator/>
      </w:r>
    </w:p>
  </w:footnote>
  <w:footnote w:id="1">
    <w:p w14:paraId="560DD899"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and receiving sub grants.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430C6747" w:rsidR="00991313" w:rsidRPr="005F1BFB" w:rsidRDefault="00991313" w:rsidP="00805BC1">
      <w:pPr>
        <w:pStyle w:val="FootnoteText"/>
        <w:rPr>
          <w:sz w:val="18"/>
          <w:szCs w:val="18"/>
          <w:lang w:val="en-US"/>
        </w:rPr>
      </w:pPr>
      <w:r w:rsidRPr="005F1BFB">
        <w:rPr>
          <w:rStyle w:val="FootnoteReference"/>
          <w:sz w:val="18"/>
          <w:szCs w:val="18"/>
        </w:rPr>
        <w:footnoteRef/>
      </w:r>
      <w:r w:rsidRPr="005F1BFB">
        <w:rPr>
          <w:sz w:val="18"/>
          <w:szCs w:val="18"/>
        </w:rPr>
        <w:t xml:space="preserve"> The impact statement </w:t>
      </w:r>
      <w:r w:rsidR="00B51B96" w:rsidRPr="005F1BFB">
        <w:rPr>
          <w:sz w:val="18"/>
          <w:szCs w:val="18"/>
        </w:rPr>
        <w:t xml:space="preserve">reflects the </w:t>
      </w:r>
      <w:r w:rsidRPr="005F1BFB">
        <w:rPr>
          <w:sz w:val="18"/>
          <w:szCs w:val="18"/>
        </w:rPr>
        <w:t>call for proposals and cannot be changed. Impact refers to the long-term change that is expected to occur as a result of the outcomes being achieved.</w:t>
      </w:r>
    </w:p>
  </w:footnote>
  <w:footnote w:id="7">
    <w:p w14:paraId="09F1CB5C" w14:textId="2B0698ED" w:rsidR="00AC1826" w:rsidRPr="005F1BFB" w:rsidRDefault="00AC1826">
      <w:pPr>
        <w:pStyle w:val="FootnoteText"/>
        <w:rPr>
          <w:sz w:val="18"/>
          <w:szCs w:val="18"/>
          <w:lang w:val="en-US"/>
        </w:rPr>
      </w:pPr>
      <w:r w:rsidRPr="005F1BFB">
        <w:rPr>
          <w:rStyle w:val="FootnoteReference"/>
          <w:sz w:val="18"/>
          <w:szCs w:val="18"/>
        </w:rPr>
        <w:footnoteRef/>
      </w:r>
      <w:r w:rsidRPr="005F1BFB">
        <w:rPr>
          <w:sz w:val="18"/>
          <w:szCs w:val="18"/>
        </w:rPr>
        <w:t xml:space="preserve"> </w:t>
      </w:r>
      <w:r w:rsidR="006A4866" w:rsidRPr="005F1BFB">
        <w:rPr>
          <w:sz w:val="18"/>
          <w:szCs w:val="18"/>
        </w:rPr>
        <w:t>Types of displacement include refugee, IDP and returnees.</w:t>
      </w:r>
    </w:p>
  </w:footnote>
  <w:footnote w:id="8">
    <w:p w14:paraId="17972C8D" w14:textId="5FF55E27" w:rsidR="00CD3E5F" w:rsidRPr="005F1BFB" w:rsidRDefault="00CD3E5F">
      <w:pPr>
        <w:pStyle w:val="FootnoteText"/>
        <w:rPr>
          <w:sz w:val="18"/>
          <w:szCs w:val="18"/>
          <w:lang w:val="en-US"/>
        </w:rPr>
      </w:pPr>
      <w:r w:rsidRPr="005F1BFB">
        <w:rPr>
          <w:rStyle w:val="FootnoteReference"/>
          <w:sz w:val="18"/>
          <w:szCs w:val="18"/>
        </w:rPr>
        <w:footnoteRef/>
      </w:r>
      <w:r w:rsidRPr="005F1BFB">
        <w:rPr>
          <w:sz w:val="18"/>
          <w:szCs w:val="18"/>
        </w:rPr>
        <w:t xml:space="preserve"> WPHF age groups are under 18 years and 18 years and above</w:t>
      </w:r>
    </w:p>
  </w:footnote>
  <w:footnote w:id="9">
    <w:p w14:paraId="5D659A79" w14:textId="77777777" w:rsidR="00991313" w:rsidRPr="004253BF" w:rsidRDefault="00991313" w:rsidP="00805BC1">
      <w:pPr>
        <w:pStyle w:val="FootnoteText"/>
        <w:rPr>
          <w:sz w:val="18"/>
          <w:szCs w:val="18"/>
          <w:lang w:val="en-US"/>
        </w:rPr>
      </w:pPr>
      <w:r w:rsidRPr="005F1BFB">
        <w:rPr>
          <w:rStyle w:val="FootnoteReference"/>
          <w:sz w:val="18"/>
          <w:szCs w:val="18"/>
        </w:rPr>
        <w:footnoteRef/>
      </w:r>
      <w:r w:rsidRPr="005F1BFB">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10">
    <w:p w14:paraId="03EBC2CD" w14:textId="77777777" w:rsidR="00021CB7" w:rsidRPr="005F1BFB" w:rsidRDefault="00021CB7" w:rsidP="00021CB7">
      <w:pPr>
        <w:pStyle w:val="FootnoteText"/>
        <w:rPr>
          <w:sz w:val="18"/>
          <w:szCs w:val="18"/>
          <w:lang w:val="en-US"/>
        </w:rPr>
      </w:pPr>
      <w:r w:rsidRPr="005F1BFB">
        <w:rPr>
          <w:rStyle w:val="FootnoteReference"/>
          <w:sz w:val="18"/>
          <w:szCs w:val="18"/>
        </w:rPr>
        <w:footnoteRef/>
      </w:r>
      <w:r w:rsidRPr="005F1BFB">
        <w:rPr>
          <w:sz w:val="18"/>
          <w:szCs w:val="18"/>
        </w:rPr>
        <w:t xml:space="preserve"> Type of beneficiaries could include host community members, local authorities, and other stakeholders which can including people living with disabilities, women-headed households, etc., if needed.</w:t>
      </w:r>
    </w:p>
  </w:footnote>
  <w:footnote w:id="11">
    <w:p w14:paraId="1DE407E0" w14:textId="77777777" w:rsidR="00991313" w:rsidRPr="00903377" w:rsidRDefault="00991313" w:rsidP="00805BC1">
      <w:pPr>
        <w:pStyle w:val="FootnoteText"/>
        <w:rPr>
          <w:lang w:val="en-US"/>
        </w:rPr>
      </w:pPr>
      <w:r w:rsidRPr="005F1BFB">
        <w:rPr>
          <w:rStyle w:val="FootnoteReference"/>
          <w:sz w:val="18"/>
          <w:szCs w:val="18"/>
        </w:rPr>
        <w:footnoteRef/>
      </w:r>
      <w:r w:rsidRPr="005F1BFB">
        <w:rPr>
          <w:sz w:val="18"/>
          <w:szCs w:val="18"/>
        </w:rPr>
        <w:t xml:space="preserve"> Outputs are the concrete deliverables or services provided. For example, an output could be women trained to monitor early warning signals. If multiple outcomes, ensure that there is a set of outputs for each outcome statement.</w:t>
      </w:r>
      <w:r w:rsidRPr="004253B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21CB7"/>
    <w:rsid w:val="000439FA"/>
    <w:rsid w:val="000F3A48"/>
    <w:rsid w:val="00100E95"/>
    <w:rsid w:val="001107EF"/>
    <w:rsid w:val="00136669"/>
    <w:rsid w:val="00166EEF"/>
    <w:rsid w:val="00176975"/>
    <w:rsid w:val="0019670D"/>
    <w:rsid w:val="002253FD"/>
    <w:rsid w:val="00261C9F"/>
    <w:rsid w:val="00267330"/>
    <w:rsid w:val="00276320"/>
    <w:rsid w:val="00283D8C"/>
    <w:rsid w:val="002E0C1D"/>
    <w:rsid w:val="0038646E"/>
    <w:rsid w:val="003B5E6C"/>
    <w:rsid w:val="003D2277"/>
    <w:rsid w:val="00482780"/>
    <w:rsid w:val="00487E5D"/>
    <w:rsid w:val="005014F0"/>
    <w:rsid w:val="00551C88"/>
    <w:rsid w:val="005D544D"/>
    <w:rsid w:val="005E5BB7"/>
    <w:rsid w:val="005E7BBA"/>
    <w:rsid w:val="005F1BFB"/>
    <w:rsid w:val="0060229D"/>
    <w:rsid w:val="006A4866"/>
    <w:rsid w:val="006E7541"/>
    <w:rsid w:val="00710474"/>
    <w:rsid w:val="00747124"/>
    <w:rsid w:val="007865F3"/>
    <w:rsid w:val="007E4847"/>
    <w:rsid w:val="00805BC1"/>
    <w:rsid w:val="00811565"/>
    <w:rsid w:val="0081231D"/>
    <w:rsid w:val="008161E2"/>
    <w:rsid w:val="00887AF9"/>
    <w:rsid w:val="009159A4"/>
    <w:rsid w:val="00991313"/>
    <w:rsid w:val="009D6E62"/>
    <w:rsid w:val="00A72D77"/>
    <w:rsid w:val="00AC1826"/>
    <w:rsid w:val="00B51B96"/>
    <w:rsid w:val="00B73F7F"/>
    <w:rsid w:val="00BF27CB"/>
    <w:rsid w:val="00C326AB"/>
    <w:rsid w:val="00C53D7E"/>
    <w:rsid w:val="00C77AD9"/>
    <w:rsid w:val="00CD3E5F"/>
    <w:rsid w:val="00CE3FBC"/>
    <w:rsid w:val="00D20FB5"/>
    <w:rsid w:val="00D26AD8"/>
    <w:rsid w:val="00D8049D"/>
    <w:rsid w:val="00DC7AC4"/>
    <w:rsid w:val="00E557C6"/>
    <w:rsid w:val="00E55A6A"/>
    <w:rsid w:val="00E55B44"/>
    <w:rsid w:val="00E9457E"/>
    <w:rsid w:val="00EA33B9"/>
    <w:rsid w:val="00EC0E7A"/>
    <w:rsid w:val="00F57F5A"/>
    <w:rsid w:val="00F9456D"/>
    <w:rsid w:val="00F95C62"/>
    <w:rsid w:val="00FC0B3F"/>
    <w:rsid w:val="00FC5E6E"/>
    <w:rsid w:val="00FD7288"/>
    <w:rsid w:val="295D9D44"/>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61</cp:revision>
  <dcterms:created xsi:type="dcterms:W3CDTF">2020-11-10T17:02:00Z</dcterms:created>
  <dcterms:modified xsi:type="dcterms:W3CDTF">2021-02-11T11:37:00Z</dcterms:modified>
</cp:coreProperties>
</file>