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B420" w14:textId="3A844062" w:rsidR="00D623F9" w:rsidRPr="00B10763" w:rsidRDefault="00D623F9" w:rsidP="00B10763">
      <w:pPr>
        <w:spacing w:after="0"/>
        <w:jc w:val="center"/>
        <w:rPr>
          <w:rFonts w:ascii="Times New Roman" w:hAnsi="Times New Roman" w:cs="Times New Roman"/>
          <w:b/>
        </w:rPr>
      </w:pPr>
      <w:bookmarkStart w:id="0" w:name="_GoBack"/>
      <w:bookmarkEnd w:id="0"/>
    </w:p>
    <w:p w14:paraId="49ADD7B6" w14:textId="77777777" w:rsidR="00316191" w:rsidRPr="00B10763" w:rsidRDefault="00316191" w:rsidP="00B10763">
      <w:pPr>
        <w:spacing w:after="0"/>
        <w:jc w:val="both"/>
        <w:rPr>
          <w:rFonts w:ascii="Times New Roman" w:hAnsi="Times New Roman" w:cs="Times New Roman"/>
          <w:b/>
        </w:rPr>
      </w:pPr>
    </w:p>
    <w:p w14:paraId="2D3941C7" w14:textId="77777777" w:rsidR="00316191" w:rsidRPr="00B10763" w:rsidRDefault="00316191" w:rsidP="00B10763">
      <w:pPr>
        <w:spacing w:after="0"/>
        <w:jc w:val="both"/>
        <w:rPr>
          <w:rFonts w:ascii="Times New Roman" w:hAnsi="Times New Roman" w:cs="Times New Roman"/>
          <w:b/>
        </w:rPr>
      </w:pPr>
    </w:p>
    <w:tbl>
      <w:tblPr>
        <w:tblStyle w:val="TableGrid"/>
        <w:tblpPr w:leftFromText="141" w:rightFromText="141" w:vertAnchor="text" w:horzAnchor="page" w:tblpX="671" w:tblpY="235"/>
        <w:tblW w:w="11159" w:type="dxa"/>
        <w:tblLook w:val="04A0" w:firstRow="1" w:lastRow="0" w:firstColumn="1" w:lastColumn="0" w:noHBand="0" w:noVBand="1"/>
      </w:tblPr>
      <w:tblGrid>
        <w:gridCol w:w="11159"/>
      </w:tblGrid>
      <w:tr w:rsidR="00772AE1" w:rsidRPr="00E36797" w14:paraId="069F4461" w14:textId="77777777" w:rsidTr="00B10763">
        <w:trPr>
          <w:trHeight w:val="1165"/>
        </w:trPr>
        <w:tc>
          <w:tcPr>
            <w:tcW w:w="11159" w:type="dxa"/>
          </w:tcPr>
          <w:p w14:paraId="1A71CF8D" w14:textId="66DFF725" w:rsidR="0000227C" w:rsidRPr="00B10763" w:rsidRDefault="00B10763" w:rsidP="00B10763">
            <w:pPr>
              <w:shd w:val="clear" w:color="auto" w:fill="FFFFFF" w:themeFill="background1"/>
              <w:jc w:val="center"/>
              <w:rPr>
                <w:rFonts w:ascii="Times New Roman" w:eastAsia="Calibri" w:hAnsi="Times New Roman" w:cs="Times New Roman"/>
                <w:b/>
                <w:bCs/>
                <w:sz w:val="28"/>
                <w:szCs w:val="28"/>
                <w:bdr w:val="nil"/>
                <w:lang w:val="fr-FR"/>
              </w:rPr>
            </w:pPr>
            <w:r w:rsidRPr="00B10763">
              <w:rPr>
                <w:rFonts w:ascii="Times New Roman" w:eastAsia="Calibri" w:hAnsi="Times New Roman" w:cs="Times New Roman"/>
                <w:b/>
                <w:bCs/>
                <w:sz w:val="28"/>
                <w:szCs w:val="28"/>
                <w:bdr w:val="nil"/>
                <w:lang w:val="fr-FR"/>
              </w:rPr>
              <w:t>FONDS DES FEMMES POUR LA PAIX ET L’ACTION HUMANITAIRE (WPHF)</w:t>
            </w:r>
          </w:p>
          <w:p w14:paraId="089D45EA" w14:textId="71A9D01A" w:rsidR="00772AE1" w:rsidRPr="00B10763" w:rsidRDefault="00316191" w:rsidP="00B10763">
            <w:pPr>
              <w:shd w:val="clear" w:color="auto" w:fill="FFFFFF" w:themeFill="background1"/>
              <w:jc w:val="center"/>
              <w:rPr>
                <w:rFonts w:ascii="Times New Roman" w:hAnsi="Times New Roman" w:cs="Times New Roman"/>
                <w:b/>
                <w:sz w:val="28"/>
                <w:szCs w:val="28"/>
                <w:lang w:val="fr-FR"/>
              </w:rPr>
            </w:pPr>
            <w:r w:rsidRPr="00B10763">
              <w:rPr>
                <w:rFonts w:ascii="Times New Roman" w:eastAsia="Calibri" w:hAnsi="Times New Roman" w:cs="Times New Roman"/>
                <w:b/>
                <w:bCs/>
                <w:sz w:val="28"/>
                <w:szCs w:val="28"/>
                <w:bdr w:val="nil"/>
                <w:lang w:val="fr-FR"/>
              </w:rPr>
              <w:t>APPEL A PROPOSITION DE PROJETS /BURUNDI</w:t>
            </w:r>
          </w:p>
          <w:p w14:paraId="6CDB4945" w14:textId="77777777" w:rsidR="00772AE1" w:rsidRPr="00B10763" w:rsidRDefault="00772AE1" w:rsidP="00B10763">
            <w:pPr>
              <w:shd w:val="clear" w:color="auto" w:fill="FFFFFF" w:themeFill="background1"/>
              <w:jc w:val="center"/>
              <w:rPr>
                <w:rFonts w:ascii="Times New Roman" w:eastAsia="Calibri" w:hAnsi="Times New Roman" w:cs="Times New Roman"/>
                <w:b/>
                <w:bCs/>
                <w:sz w:val="32"/>
                <w:szCs w:val="32"/>
                <w:bdr w:val="nil"/>
                <w:lang w:val="fr-FR"/>
              </w:rPr>
            </w:pPr>
            <w:r w:rsidRPr="00B10763">
              <w:rPr>
                <w:rFonts w:ascii="Times New Roman" w:eastAsia="Calibri" w:hAnsi="Times New Roman" w:cs="Times New Roman"/>
                <w:b/>
                <w:bCs/>
                <w:sz w:val="32"/>
                <w:szCs w:val="32"/>
                <w:bdr w:val="nil"/>
                <w:lang w:val="fr-FR"/>
              </w:rPr>
              <w:t>Termes de référence</w:t>
            </w:r>
          </w:p>
          <w:p w14:paraId="396584AA" w14:textId="1AA16D68" w:rsidR="00772AE1" w:rsidRPr="00B10763" w:rsidRDefault="00772AE1" w:rsidP="00B10763">
            <w:pPr>
              <w:shd w:val="clear" w:color="auto" w:fill="FFFFFF" w:themeFill="background1"/>
              <w:jc w:val="center"/>
              <w:rPr>
                <w:rFonts w:ascii="Times New Roman" w:eastAsia="Calibri" w:hAnsi="Times New Roman" w:cs="Times New Roman"/>
                <w:i/>
                <w:sz w:val="28"/>
                <w:szCs w:val="28"/>
                <w:bdr w:val="nil"/>
                <w:lang w:val="fr-FR"/>
              </w:rPr>
            </w:pPr>
            <w:r w:rsidRPr="00B10763">
              <w:rPr>
                <w:rFonts w:ascii="Times New Roman" w:eastAsia="Calibri" w:hAnsi="Times New Roman" w:cs="Times New Roman"/>
                <w:bCs/>
                <w:i/>
                <w:sz w:val="28"/>
                <w:szCs w:val="28"/>
                <w:bdr w:val="nil"/>
                <w:lang w:val="fr-FR"/>
              </w:rPr>
              <w:t>Du 1</w:t>
            </w:r>
            <w:r w:rsidRPr="00B10763">
              <w:rPr>
                <w:rFonts w:ascii="Times New Roman" w:eastAsia="Calibri" w:hAnsi="Times New Roman" w:cs="Times New Roman"/>
                <w:bCs/>
                <w:i/>
                <w:sz w:val="28"/>
                <w:szCs w:val="28"/>
                <w:bdr w:val="nil"/>
                <w:vertAlign w:val="superscript"/>
                <w:lang w:val="fr-FR"/>
              </w:rPr>
              <w:t>ier</w:t>
            </w:r>
            <w:r w:rsidRPr="00B10763">
              <w:rPr>
                <w:rFonts w:ascii="Times New Roman" w:eastAsia="Calibri" w:hAnsi="Times New Roman" w:cs="Times New Roman"/>
                <w:bCs/>
                <w:i/>
                <w:sz w:val="28"/>
                <w:szCs w:val="28"/>
                <w:bdr w:val="nil"/>
                <w:lang w:val="fr-FR"/>
              </w:rPr>
              <w:t xml:space="preserve"> Août au 31 Août 2019</w:t>
            </w:r>
          </w:p>
        </w:tc>
      </w:tr>
    </w:tbl>
    <w:p w14:paraId="270EEFD1" w14:textId="77777777" w:rsidR="000C7687" w:rsidRPr="00B10763" w:rsidRDefault="000C7687" w:rsidP="00B10763">
      <w:pPr>
        <w:shd w:val="clear" w:color="auto" w:fill="FFFFFF" w:themeFill="background1"/>
        <w:spacing w:after="0"/>
        <w:jc w:val="both"/>
        <w:rPr>
          <w:rFonts w:ascii="Times New Roman" w:eastAsia="Calibri" w:hAnsi="Times New Roman" w:cs="Times New Roman"/>
          <w:sz w:val="32"/>
          <w:szCs w:val="32"/>
          <w:bdr w:val="nil"/>
          <w:lang w:val="fr-FR"/>
        </w:rPr>
      </w:pPr>
    </w:p>
    <w:p w14:paraId="0FE95D40" w14:textId="1A384AC0" w:rsidR="000D3B8E" w:rsidRPr="00B10763" w:rsidRDefault="000D3B8E" w:rsidP="00B10763">
      <w:pPr>
        <w:numPr>
          <w:ilvl w:val="0"/>
          <w:numId w:val="1"/>
        </w:numPr>
        <w:shd w:val="clear" w:color="auto" w:fill="E7E6E6" w:themeFill="background2"/>
        <w:spacing w:after="0"/>
        <w:contextualSpacing/>
        <w:jc w:val="both"/>
        <w:rPr>
          <w:rFonts w:ascii="Times New Roman" w:eastAsia="Calibri" w:hAnsi="Times New Roman" w:cs="Times New Roman"/>
          <w:b/>
          <w:lang w:val="fr-FR"/>
        </w:rPr>
      </w:pPr>
      <w:r w:rsidRPr="00B10763">
        <w:rPr>
          <w:rFonts w:ascii="Times New Roman" w:eastAsia="Calibri" w:hAnsi="Times New Roman" w:cs="Times New Roman"/>
          <w:b/>
          <w:bCs/>
          <w:bdr w:val="nil"/>
          <w:lang w:val="fr-FR"/>
        </w:rPr>
        <w:t>Contexte de la création du Fonds des femmes pour la paix et l’action humanitaire (WPHF)</w:t>
      </w:r>
    </w:p>
    <w:p w14:paraId="06AB2543" w14:textId="77777777" w:rsidR="000D3B8E" w:rsidRPr="00B10763" w:rsidRDefault="000D3B8E" w:rsidP="00B10763">
      <w:pPr>
        <w:spacing w:after="0"/>
        <w:jc w:val="both"/>
        <w:rPr>
          <w:rFonts w:ascii="Times New Roman" w:eastAsia="Calibri" w:hAnsi="Times New Roman" w:cs="Times New Roman"/>
          <w:bdr w:val="nil"/>
          <w:lang w:val="fr-FR"/>
        </w:rPr>
      </w:pPr>
    </w:p>
    <w:p w14:paraId="6EC139FA" w14:textId="77777777" w:rsidR="000D3B8E" w:rsidRPr="006048F2" w:rsidRDefault="000D3B8E" w:rsidP="00B10763">
      <w:pPr>
        <w:spacing w:after="0"/>
        <w:jc w:val="both"/>
        <w:rPr>
          <w:rFonts w:ascii="Garamond" w:eastAsia="Calibri" w:hAnsi="Garamond" w:cs="Times New Roman"/>
          <w:sz w:val="20"/>
          <w:szCs w:val="20"/>
          <w:lang w:val="fr-FR"/>
        </w:rPr>
      </w:pPr>
      <w:r w:rsidRPr="006048F2">
        <w:rPr>
          <w:rFonts w:ascii="Garamond" w:eastAsia="Calibri" w:hAnsi="Garamond" w:cs="Times New Roman"/>
          <w:sz w:val="20"/>
          <w:szCs w:val="20"/>
          <w:bdr w:val="nil"/>
          <w:lang w:val="fr-FR"/>
        </w:rPr>
        <w:t>Depuis 2000 et l’adoption de la résolution 1325 du Conseil de sécurité des Nations Unies, de remarquables avancées normatives ont été enregistrées aux niveaux mondial, régional et national pour développer l’agenda pour les femmes, la paix et la sécurité (FPS) et le rendre opérationnel</w:t>
      </w:r>
      <w:r w:rsidRPr="006048F2">
        <w:rPr>
          <w:rFonts w:ascii="Garamond" w:eastAsia="Calibri" w:hAnsi="Garamond" w:cs="Times New Roman"/>
          <w:sz w:val="20"/>
          <w:szCs w:val="20"/>
          <w:vertAlign w:val="superscript"/>
        </w:rPr>
        <w:footnoteReference w:id="1"/>
      </w:r>
      <w:r w:rsidRPr="006048F2">
        <w:rPr>
          <w:rFonts w:ascii="Garamond" w:eastAsia="Calibri" w:hAnsi="Garamond" w:cs="Times New Roman"/>
          <w:sz w:val="20"/>
          <w:szCs w:val="20"/>
          <w:bdr w:val="nil"/>
          <w:lang w:val="fr-FR"/>
        </w:rPr>
        <w:t>. Il est aussi de plus en plus admis que mettre les femmes au cœur de la transition entre la crise et le développement durable est porteur d’un énorme potentiel de changement en profondeur</w:t>
      </w:r>
      <w:r w:rsidRPr="006048F2">
        <w:rPr>
          <w:rFonts w:ascii="Garamond" w:eastAsia="Calibri" w:hAnsi="Garamond" w:cs="Times New Roman"/>
          <w:sz w:val="20"/>
          <w:szCs w:val="20"/>
          <w:vertAlign w:val="superscript"/>
        </w:rPr>
        <w:footnoteReference w:id="2"/>
      </w:r>
      <w:r w:rsidRPr="006048F2">
        <w:rPr>
          <w:rFonts w:ascii="Garamond" w:eastAsia="Calibri" w:hAnsi="Garamond" w:cs="Times New Roman"/>
          <w:sz w:val="20"/>
          <w:szCs w:val="20"/>
          <w:bdr w:val="nil"/>
          <w:lang w:val="fr-FR"/>
        </w:rPr>
        <w:t xml:space="preserve">. </w:t>
      </w:r>
    </w:p>
    <w:p w14:paraId="05DA2655" w14:textId="77777777" w:rsidR="000D3B8E" w:rsidRPr="006048F2" w:rsidRDefault="000D3B8E" w:rsidP="00B10763">
      <w:pPr>
        <w:spacing w:after="0"/>
        <w:ind w:left="720"/>
        <w:contextualSpacing/>
        <w:jc w:val="both"/>
        <w:rPr>
          <w:rFonts w:ascii="Garamond" w:eastAsia="Calibri" w:hAnsi="Garamond" w:cs="Times New Roman"/>
          <w:sz w:val="20"/>
          <w:szCs w:val="20"/>
          <w:lang w:val="fr-FR"/>
        </w:rPr>
      </w:pPr>
    </w:p>
    <w:p w14:paraId="1CFD3DC2" w14:textId="77777777" w:rsidR="000D3B8E" w:rsidRPr="006048F2" w:rsidRDefault="000D3B8E" w:rsidP="00B10763">
      <w:pPr>
        <w:spacing w:after="0"/>
        <w:jc w:val="both"/>
        <w:rPr>
          <w:rFonts w:ascii="Garamond" w:eastAsia="Calibri" w:hAnsi="Garamond" w:cs="Times New Roman"/>
          <w:sz w:val="20"/>
          <w:szCs w:val="20"/>
          <w:lang w:val="fr-FR"/>
        </w:rPr>
      </w:pPr>
      <w:r w:rsidRPr="006048F2">
        <w:rPr>
          <w:rFonts w:ascii="Garamond" w:eastAsia="Calibri" w:hAnsi="Garamond" w:cs="Times New Roman"/>
          <w:sz w:val="20"/>
          <w:szCs w:val="20"/>
          <w:bdr w:val="nil"/>
          <w:lang w:val="fr-FR"/>
        </w:rPr>
        <w:t>La participation significative des femmes aux processus de paix augmente la probabilité que les accords de paix soient durables. Les femmes jouent un rôle essentiel dans la prévention des conflits (y compris l’extrémisme violent et la radicalisation) et dans l’établissement de passerelles entre les communautés. La participation des femmes accroît la portée et les retombées de l’aide humanitaire. La recherche montre que les femmes peuvent grandement faciliter les efforts de médiation et les négociations de paix en ouvrant de nouvelles voies au dialogue entre les différentes parties prenantes</w:t>
      </w:r>
      <w:r w:rsidRPr="006048F2">
        <w:rPr>
          <w:rFonts w:ascii="Garamond" w:eastAsia="Calibri" w:hAnsi="Garamond" w:cs="Times New Roman"/>
          <w:sz w:val="20"/>
          <w:szCs w:val="20"/>
          <w:vertAlign w:val="superscript"/>
          <w:lang w:val="en-GB" w:eastAsia="en-GB"/>
        </w:rPr>
        <w:footnoteReference w:id="3"/>
      </w:r>
      <w:r w:rsidRPr="006048F2">
        <w:rPr>
          <w:rFonts w:ascii="Garamond" w:eastAsia="Calibri" w:hAnsi="Garamond" w:cs="Times New Roman"/>
          <w:sz w:val="20"/>
          <w:szCs w:val="20"/>
          <w:bdr w:val="nil"/>
          <w:lang w:val="fr-FR"/>
        </w:rPr>
        <w:t xml:space="preserve">. En outre, la participation active des femmes à la relance économique rend la consolidation de la paix et les efforts de relèvement plus durables. </w:t>
      </w:r>
    </w:p>
    <w:p w14:paraId="3A36FBC4" w14:textId="77777777" w:rsidR="000D3B8E" w:rsidRPr="006048F2" w:rsidRDefault="000D3B8E" w:rsidP="00B10763">
      <w:pPr>
        <w:spacing w:after="0"/>
        <w:jc w:val="both"/>
        <w:rPr>
          <w:rFonts w:ascii="Garamond" w:eastAsia="Calibri" w:hAnsi="Garamond" w:cs="Times New Roman"/>
          <w:sz w:val="20"/>
          <w:szCs w:val="20"/>
          <w:lang w:val="fr-FR"/>
        </w:rPr>
      </w:pPr>
    </w:p>
    <w:p w14:paraId="6A656232" w14:textId="77777777" w:rsidR="000D3B8E" w:rsidRPr="006048F2" w:rsidRDefault="000D3B8E" w:rsidP="00B10763">
      <w:pPr>
        <w:spacing w:after="0"/>
        <w:jc w:val="both"/>
        <w:rPr>
          <w:rFonts w:ascii="Garamond" w:eastAsia="Calibri" w:hAnsi="Garamond" w:cs="Times New Roman"/>
          <w:sz w:val="20"/>
          <w:szCs w:val="20"/>
          <w:lang w:val="fr-FR"/>
        </w:rPr>
      </w:pPr>
      <w:r w:rsidRPr="006048F2">
        <w:rPr>
          <w:rFonts w:ascii="Garamond" w:eastAsia="Calibri" w:hAnsi="Garamond" w:cs="Times New Roman"/>
          <w:sz w:val="20"/>
          <w:szCs w:val="20"/>
          <w:bdr w:val="nil"/>
          <w:lang w:val="fr-FR"/>
        </w:rPr>
        <w:t>En dépit de cela, les contributions des femmes continuent à être sous-évaluées, sous-utilisées et sous-financées. En 2012-2013, seulement deux pour cent de l’aide destinée au secteur de la paix et de la sécurité avaient pour objectif principal l’égalité entre les sexes</w:t>
      </w:r>
      <w:r w:rsidRPr="006048F2">
        <w:rPr>
          <w:rFonts w:ascii="Garamond" w:eastAsia="Calibri" w:hAnsi="Garamond" w:cs="Times New Roman"/>
          <w:sz w:val="20"/>
          <w:szCs w:val="20"/>
          <w:vertAlign w:val="superscript"/>
          <w:lang w:val="en-GB" w:eastAsia="en-GB"/>
        </w:rPr>
        <w:footnoteReference w:id="4"/>
      </w:r>
      <w:r w:rsidRPr="006048F2">
        <w:rPr>
          <w:rFonts w:ascii="Garamond" w:eastAsia="Calibri" w:hAnsi="Garamond" w:cs="Times New Roman"/>
          <w:sz w:val="20"/>
          <w:szCs w:val="20"/>
          <w:bdr w:val="nil"/>
          <w:lang w:val="fr-FR"/>
        </w:rPr>
        <w:t>. De même, en 2014, seuls 20 pour cent des projets humanitaires étaient classés comme contribuant de manière significative à l’égalité entre les sexes, tandis que 65 pour cent du financement déclaré via le service de suivi financier de l’OCHA à l’ONU n’utilisaient tout simplement pas le marqueur d’égalité des sexes introduit cinq ans auparavant. En outre, les fonds consacrés à l’aide humanitaire, la paix et la sécurité et au développement continuent à être utilisés de manière séparée. Ils ont des objectifs différents, suivent des principes différents, fonctionnent selon des cycles de financement différents et sont alignés sur différentes lignes budgétaires, gérées par différents acteurs</w:t>
      </w:r>
      <w:r w:rsidRPr="006048F2">
        <w:rPr>
          <w:rFonts w:ascii="Garamond" w:eastAsia="Calibri" w:hAnsi="Garamond" w:cs="Times New Roman"/>
          <w:sz w:val="20"/>
          <w:szCs w:val="20"/>
          <w:vertAlign w:val="superscript"/>
          <w:lang w:val="en-GB" w:eastAsia="en-GB"/>
        </w:rPr>
        <w:footnoteReference w:id="5"/>
      </w:r>
      <w:r w:rsidRPr="006048F2">
        <w:rPr>
          <w:rFonts w:ascii="Garamond" w:eastAsia="Calibri" w:hAnsi="Garamond" w:cs="Times New Roman"/>
          <w:sz w:val="20"/>
          <w:szCs w:val="20"/>
          <w:bdr w:val="nil"/>
          <w:lang w:val="fr-FR"/>
        </w:rPr>
        <w:t>.</w:t>
      </w:r>
    </w:p>
    <w:p w14:paraId="4E7509C1" w14:textId="77777777" w:rsidR="000D3B8E" w:rsidRPr="006048F2" w:rsidRDefault="000D3B8E" w:rsidP="00B10763">
      <w:pPr>
        <w:spacing w:after="0" w:line="240" w:lineRule="auto"/>
        <w:ind w:left="1080"/>
        <w:contextualSpacing/>
        <w:jc w:val="both"/>
        <w:rPr>
          <w:rFonts w:ascii="Garamond" w:eastAsia="Calibri" w:hAnsi="Garamond" w:cs="Times New Roman"/>
          <w:sz w:val="20"/>
          <w:szCs w:val="20"/>
          <w:lang w:val="fr-FR"/>
        </w:rPr>
      </w:pPr>
    </w:p>
    <w:p w14:paraId="7B041909" w14:textId="7BB3B1F6" w:rsidR="000D3B8E" w:rsidRPr="006048F2" w:rsidRDefault="000D3B8E" w:rsidP="00B10763">
      <w:pPr>
        <w:spacing w:after="0"/>
        <w:jc w:val="both"/>
        <w:rPr>
          <w:rFonts w:ascii="Garamond" w:eastAsia="Calibri" w:hAnsi="Garamond" w:cs="Times New Roman"/>
          <w:sz w:val="20"/>
          <w:szCs w:val="20"/>
          <w:lang w:val="fr-FR"/>
        </w:rPr>
      </w:pPr>
      <w:r w:rsidRPr="006048F2">
        <w:rPr>
          <w:rFonts w:ascii="Garamond" w:eastAsia="Calibri" w:hAnsi="Garamond" w:cs="Times New Roman"/>
          <w:sz w:val="20"/>
          <w:szCs w:val="20"/>
          <w:bdr w:val="nil"/>
          <w:lang w:val="fr-FR"/>
        </w:rPr>
        <w:t>Afin de pallier les insuffisances du financement, de créer des synergies plus importantes entre les différentes sources de financement et de briser les barrières entre l’aide humanitaire, l’aide à la paix et la sécurité et l’aide au développement, le Fonds des Femmes pour la Paix et l’action Humanitaire (WPHF) a été lancé en février 2016 à New York. Le WPHF est une recommandation de l’étude mondiale sur la mise en œuvre de la résolution 1325 de Conseil de sécurité des Nations Unies (2015) et du rapport annuel du Secrétaire général sur les femmes, la paix et la sécurité (2015). Il est également reconnu par le Conseil de sécurité des Nations Unies dans sa résolution 2242 (2015).</w:t>
      </w:r>
    </w:p>
    <w:p w14:paraId="48FCB83A" w14:textId="77777777" w:rsidR="000D3B8E" w:rsidRPr="006048F2" w:rsidRDefault="000D3B8E" w:rsidP="00B10763">
      <w:pPr>
        <w:spacing w:after="0"/>
        <w:jc w:val="both"/>
        <w:rPr>
          <w:rFonts w:ascii="Garamond" w:eastAsia="Calibri" w:hAnsi="Garamond" w:cs="Times New Roman"/>
          <w:sz w:val="20"/>
          <w:szCs w:val="20"/>
          <w:bdr w:val="nil"/>
          <w:lang w:val="fr-FR"/>
        </w:rPr>
      </w:pPr>
    </w:p>
    <w:p w14:paraId="5B5CA082" w14:textId="77777777" w:rsidR="006048F2" w:rsidRDefault="006048F2" w:rsidP="00B10763">
      <w:pPr>
        <w:jc w:val="both"/>
        <w:rPr>
          <w:rFonts w:ascii="Garamond" w:hAnsi="Garamond"/>
          <w:sz w:val="20"/>
          <w:szCs w:val="20"/>
          <w:bdr w:val="nil"/>
          <w:lang w:val="fr-FR"/>
        </w:rPr>
      </w:pPr>
    </w:p>
    <w:p w14:paraId="4FAF0BB6" w14:textId="54B5BE91" w:rsidR="000D3B8E" w:rsidRPr="006048F2" w:rsidRDefault="000D3B8E" w:rsidP="00B10763">
      <w:pPr>
        <w:jc w:val="both"/>
        <w:rPr>
          <w:rFonts w:ascii="Garamond" w:hAnsi="Garamond"/>
          <w:sz w:val="20"/>
          <w:szCs w:val="20"/>
          <w:bdr w:val="nil"/>
          <w:lang w:val="fr-FR"/>
        </w:rPr>
      </w:pPr>
      <w:r w:rsidRPr="006048F2">
        <w:rPr>
          <w:rFonts w:ascii="Garamond" w:hAnsi="Garamond"/>
          <w:sz w:val="20"/>
          <w:szCs w:val="20"/>
          <w:bdr w:val="nil"/>
          <w:lang w:val="fr-FR"/>
        </w:rPr>
        <w:t xml:space="preserve">En tant qu’instrument principalement destiné à financer les organisations de femmes ou de droits des femmes au niveau local, notamment dans le cadre d’opérations humanitaires, le WPHF est aussi une réponse concrète aux engagements du Sommet mondial sur l’action humanitaire (2016) visant à établir des mécanismes de financement commun, à ancrer l’aide humanitaire au niveau local, à en assurer l’appropriation nationale, ainsi qu’à investir davantage dans les organisations de la société civile et dans l’égalité entre les sexes. </w:t>
      </w:r>
      <w:r w:rsidRPr="006048F2">
        <w:rPr>
          <w:rFonts w:ascii="Garamond" w:hAnsi="Garamond"/>
          <w:sz w:val="20"/>
          <w:szCs w:val="20"/>
          <w:bdr w:val="nil"/>
          <w:lang w:val="fr-FR"/>
        </w:rPr>
        <w:br/>
      </w:r>
    </w:p>
    <w:p w14:paraId="0312EFB5" w14:textId="77777777" w:rsidR="000C7687" w:rsidRPr="00B10763" w:rsidRDefault="000C7687" w:rsidP="00B10763">
      <w:pPr>
        <w:spacing w:after="0"/>
        <w:jc w:val="both"/>
        <w:rPr>
          <w:rFonts w:ascii="Times New Roman" w:eastAsia="Calibri" w:hAnsi="Times New Roman" w:cs="Times New Roman"/>
          <w:sz w:val="32"/>
          <w:szCs w:val="32"/>
          <w:bdr w:val="nil"/>
          <w:lang w:val="fr-FR"/>
        </w:rPr>
      </w:pPr>
    </w:p>
    <w:p w14:paraId="0882B0E0" w14:textId="1D911346" w:rsidR="00772AE1" w:rsidRPr="00B10763" w:rsidRDefault="00772AE1" w:rsidP="00B10763">
      <w:pPr>
        <w:numPr>
          <w:ilvl w:val="0"/>
          <w:numId w:val="1"/>
        </w:numPr>
        <w:shd w:val="clear" w:color="auto" w:fill="E7E6E6" w:themeFill="background2"/>
        <w:spacing w:after="0"/>
        <w:contextualSpacing/>
        <w:jc w:val="both"/>
        <w:rPr>
          <w:rFonts w:ascii="Times New Roman" w:eastAsia="Calibri" w:hAnsi="Times New Roman" w:cs="Times New Roman"/>
          <w:b/>
          <w:bCs/>
          <w:bdr w:val="nil"/>
          <w:lang w:val="fr-FR"/>
        </w:rPr>
      </w:pPr>
      <w:r w:rsidRPr="00B10763">
        <w:rPr>
          <w:rFonts w:ascii="Times New Roman" w:eastAsia="Calibri" w:hAnsi="Times New Roman" w:cs="Times New Roman"/>
          <w:b/>
          <w:bCs/>
          <w:bdr w:val="nil"/>
          <w:lang w:val="fr-FR"/>
        </w:rPr>
        <w:t xml:space="preserve">À propos du </w:t>
      </w:r>
      <w:r w:rsidR="0000227C" w:rsidRPr="00B10763">
        <w:rPr>
          <w:rFonts w:ascii="Times New Roman" w:eastAsia="Calibri" w:hAnsi="Times New Roman" w:cs="Times New Roman"/>
          <w:b/>
          <w:bCs/>
          <w:bdr w:val="nil"/>
          <w:lang w:val="fr-FR"/>
        </w:rPr>
        <w:t>Fonds des Femmes pour la paix et l’action humanitaire</w:t>
      </w:r>
      <w:r w:rsidRPr="00B10763">
        <w:rPr>
          <w:rFonts w:ascii="Times New Roman" w:eastAsia="Calibri" w:hAnsi="Times New Roman" w:cs="Times New Roman"/>
          <w:b/>
          <w:bCs/>
          <w:bdr w:val="nil"/>
          <w:lang w:val="fr-FR"/>
        </w:rPr>
        <w:t xml:space="preserve"> (WPHF)</w:t>
      </w:r>
    </w:p>
    <w:p w14:paraId="18C824BF" w14:textId="77777777" w:rsidR="00772AE1" w:rsidRPr="00B10763" w:rsidRDefault="00772AE1" w:rsidP="00B10763">
      <w:pPr>
        <w:spacing w:after="0"/>
        <w:jc w:val="both"/>
        <w:rPr>
          <w:rFonts w:ascii="Times New Roman" w:eastAsia="Calibri" w:hAnsi="Times New Roman" w:cs="Times New Roman"/>
          <w:b/>
          <w:bCs/>
          <w:bdr w:val="nil"/>
          <w:lang w:val="fr-FR"/>
        </w:rPr>
      </w:pPr>
    </w:p>
    <w:p w14:paraId="513673AA" w14:textId="77777777" w:rsidR="00772AE1" w:rsidRPr="006048F2" w:rsidRDefault="00772AE1" w:rsidP="00B10763">
      <w:pPr>
        <w:spacing w:after="0"/>
        <w:jc w:val="both"/>
        <w:rPr>
          <w:rFonts w:ascii="Garamond" w:eastAsia="Calibri" w:hAnsi="Garamond" w:cs="Times New Roman"/>
          <w:bCs/>
          <w:bdr w:val="nil"/>
          <w:lang w:val="fr-FR"/>
        </w:rPr>
      </w:pPr>
      <w:r w:rsidRPr="006048F2">
        <w:rPr>
          <w:rFonts w:ascii="Garamond" w:eastAsia="Calibri" w:hAnsi="Garamond" w:cs="Times New Roman"/>
          <w:bCs/>
          <w:bdr w:val="nil"/>
          <w:lang w:val="fr-FR"/>
        </w:rPr>
        <w:t>Composé de représentants de donateurs, d’organismes des Nations Unies et d’organisations de la société civile, le WPHF est un mécanisme mondial de financement commun qui vise à relancer l’action et à stimuler une augmentation significative du financement de la participation, du leadership et de l’autonomisation des femmes dans les processus de paix et de sécurité et les interventions humanitaires. Le WPHF est un mécanisme de financement flexible et rapide. Il soutient des interventions de qualité visant à renforcer la capacité des femmes locales à prévenir les conflits, à faire face aux crises et aux situations d'urgence et à saisir les opportunités essentielles en matière de consolidation de la paix.</w:t>
      </w:r>
    </w:p>
    <w:p w14:paraId="31002BDE" w14:textId="77777777" w:rsidR="00772AE1" w:rsidRPr="006048F2" w:rsidRDefault="00772AE1" w:rsidP="00B10763">
      <w:pPr>
        <w:spacing w:after="0"/>
        <w:jc w:val="both"/>
        <w:rPr>
          <w:rFonts w:ascii="Garamond" w:eastAsia="Calibri" w:hAnsi="Garamond" w:cs="Times New Roman"/>
          <w:bCs/>
          <w:bdr w:val="nil"/>
          <w:lang w:val="fr-FR"/>
        </w:rPr>
      </w:pPr>
    </w:p>
    <w:p w14:paraId="6E9FC367" w14:textId="77777777" w:rsidR="00772AE1" w:rsidRPr="006048F2" w:rsidRDefault="00772AE1" w:rsidP="00B10763">
      <w:pPr>
        <w:spacing w:after="0"/>
        <w:jc w:val="both"/>
        <w:rPr>
          <w:rFonts w:ascii="Garamond" w:eastAsia="Calibri" w:hAnsi="Garamond" w:cs="Times New Roman"/>
          <w:bCs/>
          <w:bdr w:val="nil"/>
          <w:lang w:val="fr-FR"/>
        </w:rPr>
      </w:pPr>
      <w:r w:rsidRPr="006048F2">
        <w:rPr>
          <w:rFonts w:ascii="Garamond" w:eastAsia="Calibri" w:hAnsi="Garamond" w:cs="Times New Roman"/>
          <w:bCs/>
          <w:bdr w:val="nil"/>
          <w:lang w:val="fr-FR"/>
        </w:rPr>
        <w:t xml:space="preserve">Le WPHF a trois fonctions </w:t>
      </w:r>
      <w:r w:rsidR="00316191" w:rsidRPr="006048F2">
        <w:rPr>
          <w:rFonts w:ascii="Garamond" w:eastAsia="Calibri" w:hAnsi="Garamond" w:cs="Times New Roman"/>
          <w:bCs/>
          <w:bdr w:val="nil"/>
          <w:lang w:val="fr-FR"/>
        </w:rPr>
        <w:t>principales :</w:t>
      </w:r>
    </w:p>
    <w:p w14:paraId="79234A74" w14:textId="3B77281A" w:rsidR="00772AE1" w:rsidRPr="006048F2" w:rsidRDefault="00772AE1" w:rsidP="00B10763">
      <w:pPr>
        <w:pStyle w:val="ListParagraph"/>
        <w:numPr>
          <w:ilvl w:val="0"/>
          <w:numId w:val="31"/>
        </w:numPr>
        <w:spacing w:after="0"/>
        <w:jc w:val="both"/>
        <w:rPr>
          <w:rFonts w:ascii="Garamond" w:eastAsia="Calibri" w:hAnsi="Garamond" w:cs="Times New Roman"/>
          <w:bCs/>
          <w:bdr w:val="nil"/>
          <w:lang w:val="fr-FR"/>
        </w:rPr>
      </w:pPr>
      <w:r w:rsidRPr="006048F2">
        <w:rPr>
          <w:rFonts w:ascii="Garamond" w:eastAsia="Calibri" w:hAnsi="Garamond" w:cs="Times New Roman"/>
          <w:bCs/>
          <w:bdr w:val="nil"/>
          <w:lang w:val="fr-FR"/>
        </w:rPr>
        <w:t xml:space="preserve">Premièrement, </w:t>
      </w:r>
      <w:r w:rsidR="0000227C" w:rsidRPr="006048F2">
        <w:rPr>
          <w:rFonts w:ascii="Garamond" w:eastAsia="Calibri" w:hAnsi="Garamond" w:cs="Times New Roman"/>
          <w:bCs/>
          <w:bdr w:val="nil"/>
          <w:lang w:val="fr-FR"/>
        </w:rPr>
        <w:t>il</w:t>
      </w:r>
      <w:r w:rsidRPr="006048F2">
        <w:rPr>
          <w:rFonts w:ascii="Garamond" w:eastAsia="Calibri" w:hAnsi="Garamond" w:cs="Times New Roman"/>
          <w:bCs/>
          <w:bdr w:val="nil"/>
          <w:lang w:val="fr-FR"/>
        </w:rPr>
        <w:t xml:space="preserve"> brise les clivages entre l’aide humanitaire, la paix, la sécurité et le financement du développement en investissant dans l’amélioration de l’engagement, du leadership et de l’autonomisation des femmes à toutes les phases de la crise, de la paix et de la sécurité et du développement.</w:t>
      </w:r>
    </w:p>
    <w:p w14:paraId="59EC36EF" w14:textId="77777777" w:rsidR="00772AE1" w:rsidRPr="006048F2" w:rsidRDefault="00772AE1" w:rsidP="00B10763">
      <w:pPr>
        <w:spacing w:after="0"/>
        <w:jc w:val="both"/>
        <w:rPr>
          <w:rFonts w:ascii="Garamond" w:eastAsia="Calibri" w:hAnsi="Garamond" w:cs="Times New Roman"/>
          <w:bCs/>
          <w:bdr w:val="nil"/>
          <w:lang w:val="fr-FR"/>
        </w:rPr>
      </w:pPr>
    </w:p>
    <w:p w14:paraId="560443DE" w14:textId="77777777" w:rsidR="00772AE1" w:rsidRPr="006048F2" w:rsidRDefault="00772AE1" w:rsidP="00B10763">
      <w:pPr>
        <w:pStyle w:val="ListParagraph"/>
        <w:numPr>
          <w:ilvl w:val="0"/>
          <w:numId w:val="31"/>
        </w:numPr>
        <w:spacing w:after="0"/>
        <w:jc w:val="both"/>
        <w:rPr>
          <w:rFonts w:ascii="Garamond" w:eastAsia="Calibri" w:hAnsi="Garamond" w:cs="Times New Roman"/>
          <w:bCs/>
          <w:bdr w:val="nil"/>
          <w:lang w:val="fr-FR"/>
        </w:rPr>
      </w:pPr>
      <w:r w:rsidRPr="006048F2">
        <w:rPr>
          <w:rFonts w:ascii="Garamond" w:eastAsia="Calibri" w:hAnsi="Garamond" w:cs="Times New Roman"/>
          <w:bCs/>
          <w:bdr w:val="nil"/>
          <w:lang w:val="fr-FR"/>
        </w:rPr>
        <w:t>Deuxièmement, il vise à combler les déficits de financement structurels en ce qui concerne la participation des femmes aux phases cruciales de la crise, de la paix et de la sécurité et au développement, en améliorant la rapidité, la prévisibilité et la flexibilité de l’assistance internationale. En particulier, il garantira un investissement opportun dans la prévention des conflits après la réception des signaux d’alerte précoces des femmes et accélérera la dispersion de l’aide au développement après le succès des négociations de paix.</w:t>
      </w:r>
    </w:p>
    <w:p w14:paraId="7CAC7BB4" w14:textId="77777777" w:rsidR="00772AE1" w:rsidRPr="006048F2" w:rsidRDefault="00772AE1" w:rsidP="00B10763">
      <w:pPr>
        <w:spacing w:after="0"/>
        <w:jc w:val="both"/>
        <w:rPr>
          <w:rFonts w:ascii="Garamond" w:eastAsia="Calibri" w:hAnsi="Garamond" w:cs="Times New Roman"/>
          <w:bCs/>
          <w:bdr w:val="nil"/>
          <w:lang w:val="fr-FR"/>
        </w:rPr>
      </w:pPr>
    </w:p>
    <w:p w14:paraId="0012A35A" w14:textId="77777777" w:rsidR="00772AE1" w:rsidRPr="006048F2" w:rsidRDefault="00772AE1" w:rsidP="00B10763">
      <w:pPr>
        <w:pStyle w:val="ListParagraph"/>
        <w:numPr>
          <w:ilvl w:val="0"/>
          <w:numId w:val="31"/>
        </w:numPr>
        <w:spacing w:after="0"/>
        <w:jc w:val="both"/>
        <w:rPr>
          <w:rFonts w:ascii="Garamond" w:eastAsia="Calibri" w:hAnsi="Garamond" w:cs="Times New Roman"/>
          <w:bCs/>
          <w:bdr w:val="nil"/>
          <w:lang w:val="fr-FR"/>
        </w:rPr>
      </w:pPr>
      <w:r w:rsidRPr="006048F2">
        <w:rPr>
          <w:rFonts w:ascii="Garamond" w:eastAsia="Calibri" w:hAnsi="Garamond" w:cs="Times New Roman"/>
          <w:bCs/>
          <w:bdr w:val="nil"/>
          <w:lang w:val="fr-FR"/>
        </w:rPr>
        <w:t>Troisièmement, il reconnaît que la paix ne peut être ni créée ni maintenue sans un investissement dans les organisations de la société civile. Par conséquent, le WPHF améliorera la coordination et la cohérence des politiques du programme Femmes, Paix et Sécurité (WPS) en investissant dans le renforcement des organisations de la société civile, en particulier des organisations féminines de base, avec l’appui financier et technique requis.</w:t>
      </w:r>
    </w:p>
    <w:p w14:paraId="66116A04" w14:textId="77777777" w:rsidR="00772AE1" w:rsidRPr="006048F2" w:rsidRDefault="00772AE1" w:rsidP="00B10763">
      <w:pPr>
        <w:spacing w:after="0"/>
        <w:jc w:val="both"/>
        <w:rPr>
          <w:rFonts w:ascii="Garamond" w:eastAsia="Calibri" w:hAnsi="Garamond" w:cs="Times New Roman"/>
          <w:bCs/>
          <w:bdr w:val="nil"/>
          <w:lang w:val="fr-FR"/>
        </w:rPr>
      </w:pPr>
    </w:p>
    <w:p w14:paraId="451D0FBE" w14:textId="77777777" w:rsidR="00802869" w:rsidRPr="006048F2" w:rsidRDefault="00802869" w:rsidP="00B10763">
      <w:pPr>
        <w:spacing w:after="0"/>
        <w:jc w:val="both"/>
        <w:rPr>
          <w:rFonts w:ascii="Garamond" w:hAnsi="Garamond" w:cs="Times New Roman"/>
          <w:lang w:val="fr-FR"/>
        </w:rPr>
      </w:pPr>
      <w:r w:rsidRPr="006048F2">
        <w:rPr>
          <w:rFonts w:ascii="Garamond" w:eastAsia="Calibri" w:hAnsi="Garamond" w:cs="Times New Roman"/>
          <w:bdr w:val="nil"/>
          <w:lang w:val="fr-FR"/>
        </w:rPr>
        <w:t xml:space="preserve">L’objectif global de la théorie du changement du </w:t>
      </w:r>
      <w:r w:rsidR="00316191" w:rsidRPr="006048F2">
        <w:rPr>
          <w:rFonts w:ascii="Garamond" w:eastAsia="Calibri" w:hAnsi="Garamond" w:cs="Times New Roman"/>
          <w:bdr w:val="nil"/>
          <w:lang w:val="fr-FR"/>
        </w:rPr>
        <w:t>WPHF</w:t>
      </w:r>
      <w:r w:rsidRPr="006048F2">
        <w:rPr>
          <w:rFonts w:ascii="Garamond" w:eastAsia="Calibri" w:hAnsi="Garamond" w:cs="Times New Roman"/>
          <w:bdr w:val="nil"/>
          <w:lang w:val="fr-FR"/>
        </w:rPr>
        <w:t xml:space="preserve"> est de parvenir à créer des </w:t>
      </w:r>
      <w:r w:rsidRPr="006048F2">
        <w:rPr>
          <w:rFonts w:ascii="Garamond" w:eastAsia="Calibri" w:hAnsi="Garamond" w:cs="Times New Roman"/>
          <w:b/>
          <w:bCs/>
          <w:bdr w:val="nil"/>
          <w:lang w:val="fr-FR"/>
        </w:rPr>
        <w:t>sociétés pacifiques et égalitaires entre les sexes</w:t>
      </w:r>
      <w:r w:rsidRPr="006048F2">
        <w:rPr>
          <w:rFonts w:ascii="Garamond" w:eastAsia="Calibri" w:hAnsi="Garamond" w:cs="Times New Roman"/>
          <w:bdr w:val="nil"/>
          <w:lang w:val="fr-FR"/>
        </w:rPr>
        <w:t>. La réalisation de cet objectif nécessitera que les femmes soient autonomisées pour participer à la prévention des conflits, aux interventions en cas de crise, à la consolidation de la paix et au relèvement, ainsi que pour contribuer à ceux-ci et pour en bénéficier.</w:t>
      </w:r>
    </w:p>
    <w:p w14:paraId="06F1CFE8" w14:textId="77777777" w:rsidR="00772AE1" w:rsidRPr="006048F2" w:rsidRDefault="00772AE1" w:rsidP="00B10763">
      <w:pPr>
        <w:spacing w:after="0"/>
        <w:jc w:val="both"/>
        <w:rPr>
          <w:rFonts w:ascii="Garamond" w:eastAsia="Calibri" w:hAnsi="Garamond" w:cs="Times New Roman"/>
          <w:bCs/>
          <w:bdr w:val="nil"/>
          <w:lang w:val="fr-FR"/>
        </w:rPr>
      </w:pPr>
    </w:p>
    <w:p w14:paraId="63EF1E4A" w14:textId="428C2B6E" w:rsidR="0000227C" w:rsidRPr="006048F2" w:rsidRDefault="0000227C" w:rsidP="00B10763">
      <w:pPr>
        <w:spacing w:after="0"/>
        <w:jc w:val="both"/>
        <w:rPr>
          <w:rFonts w:ascii="Garamond" w:eastAsia="Calibri" w:hAnsi="Garamond" w:cs="Times New Roman"/>
          <w:lang w:val="fr-FR"/>
        </w:rPr>
      </w:pPr>
      <w:r w:rsidRPr="006048F2">
        <w:rPr>
          <w:rFonts w:ascii="Garamond" w:eastAsia="Calibri" w:hAnsi="Garamond" w:cs="Times New Roman"/>
          <w:bdr w:val="nil"/>
          <w:lang w:val="fr-FR"/>
        </w:rPr>
        <w:t xml:space="preserve">L’intervention du </w:t>
      </w:r>
      <w:r w:rsidR="000D3B8E" w:rsidRPr="006048F2">
        <w:rPr>
          <w:rFonts w:ascii="Garamond" w:eastAsia="Calibri" w:hAnsi="Garamond" w:cs="Times New Roman"/>
          <w:bdr w:val="nil"/>
          <w:lang w:val="fr-FR"/>
        </w:rPr>
        <w:t>WPHF</w:t>
      </w:r>
      <w:r w:rsidRPr="006048F2">
        <w:rPr>
          <w:rFonts w:ascii="Garamond" w:eastAsia="Calibri" w:hAnsi="Garamond" w:cs="Times New Roman"/>
          <w:bdr w:val="nil"/>
          <w:lang w:val="fr-FR"/>
        </w:rPr>
        <w:t xml:space="preserve"> </w:t>
      </w:r>
      <w:r w:rsidR="000D3B8E" w:rsidRPr="006048F2">
        <w:rPr>
          <w:rFonts w:ascii="Garamond" w:eastAsia="Calibri" w:hAnsi="Garamond" w:cs="Times New Roman"/>
          <w:bdr w:val="nil"/>
          <w:lang w:val="fr-FR"/>
        </w:rPr>
        <w:t>vise à</w:t>
      </w:r>
      <w:r w:rsidRPr="006048F2">
        <w:rPr>
          <w:rFonts w:ascii="Garamond" w:eastAsia="Calibri" w:hAnsi="Garamond" w:cs="Times New Roman"/>
          <w:bdr w:val="nil"/>
          <w:lang w:val="fr-FR"/>
        </w:rPr>
        <w:t xml:space="preserve"> obtenir les six résultats suivants dans le cadre de sa théorie du changement</w:t>
      </w:r>
      <w:r w:rsidR="00B10763" w:rsidRPr="006048F2">
        <w:rPr>
          <w:rFonts w:ascii="Garamond" w:eastAsia="Calibri" w:hAnsi="Garamond" w:cs="Times New Roman"/>
          <w:bdr w:val="nil"/>
          <w:lang w:val="fr-FR"/>
        </w:rPr>
        <w:t> :</w:t>
      </w:r>
    </w:p>
    <w:p w14:paraId="6769FAC3" w14:textId="77777777" w:rsidR="0000227C" w:rsidRPr="006048F2" w:rsidRDefault="0000227C" w:rsidP="00B10763">
      <w:pPr>
        <w:spacing w:after="0"/>
        <w:jc w:val="both"/>
        <w:rPr>
          <w:rFonts w:ascii="Garamond" w:eastAsia="Calibri" w:hAnsi="Garamond" w:cs="Times New Roman"/>
          <w:lang w:val="fr-FR"/>
        </w:rPr>
      </w:pPr>
    </w:p>
    <w:p w14:paraId="67C5EAAC" w14:textId="77777777" w:rsidR="0000227C" w:rsidRPr="006048F2" w:rsidRDefault="0000227C" w:rsidP="00B10763">
      <w:pPr>
        <w:spacing w:after="200" w:line="276" w:lineRule="auto"/>
        <w:ind w:left="1080"/>
        <w:contextualSpacing/>
        <w:jc w:val="both"/>
        <w:rPr>
          <w:rFonts w:ascii="Garamond" w:eastAsia="Calibri" w:hAnsi="Garamond" w:cs="Times New Roman"/>
          <w:lang w:val="fr-FR"/>
        </w:rPr>
      </w:pPr>
      <w:r w:rsidRPr="006048F2">
        <w:rPr>
          <w:rFonts w:ascii="Garamond" w:eastAsia="Calibri" w:hAnsi="Garamond" w:cs="Times New Roman"/>
          <w:b/>
          <w:bCs/>
          <w:bdr w:val="nil"/>
          <w:lang w:val="fr-FR"/>
        </w:rPr>
        <w:lastRenderedPageBreak/>
        <w:t xml:space="preserve">Résultat 1 : Un environnement propice à la mise en œuvre des engagements en matière de FPS :  </w:t>
      </w:r>
      <w:r w:rsidRPr="006048F2">
        <w:rPr>
          <w:rFonts w:ascii="Garamond" w:eastAsia="Calibri" w:hAnsi="Garamond" w:cs="Times New Roman"/>
          <w:bdr w:val="nil"/>
          <w:lang w:val="fr-FR"/>
        </w:rPr>
        <w:t xml:space="preserve">Ce résultat peut être atteint grâce à un plaidoyer basé sur les preuves et à un soutien technique visant à garantir l’adoption de cadres de responsabilité de qualité, adaptés à l’environnement local et répondant aux menaces et aux défis émergents (y compris l’extrémisme violent), tout en s’attaquant aux préjugés culturels et comportementaux. </w:t>
      </w:r>
    </w:p>
    <w:p w14:paraId="2EC8AE8A" w14:textId="77777777" w:rsidR="0000227C" w:rsidRPr="006048F2" w:rsidRDefault="0000227C" w:rsidP="00B10763">
      <w:pPr>
        <w:ind w:left="360"/>
        <w:contextualSpacing/>
        <w:jc w:val="both"/>
        <w:rPr>
          <w:rFonts w:ascii="Garamond" w:eastAsia="Calibri" w:hAnsi="Garamond" w:cs="Times New Roman"/>
          <w:lang w:val="fr-FR"/>
        </w:rPr>
      </w:pPr>
    </w:p>
    <w:p w14:paraId="63DCA6BE" w14:textId="77777777" w:rsidR="0000227C" w:rsidRPr="006048F2" w:rsidRDefault="0000227C" w:rsidP="00B10763">
      <w:pPr>
        <w:spacing w:after="200" w:line="276" w:lineRule="auto"/>
        <w:ind w:left="1080"/>
        <w:contextualSpacing/>
        <w:jc w:val="both"/>
        <w:rPr>
          <w:rFonts w:ascii="Garamond" w:eastAsia="Calibri" w:hAnsi="Garamond" w:cs="Times New Roman"/>
          <w:lang w:val="fr-FR"/>
        </w:rPr>
      </w:pPr>
      <w:r w:rsidRPr="006048F2">
        <w:rPr>
          <w:rFonts w:ascii="Garamond" w:eastAsia="Calibri" w:hAnsi="Garamond" w:cs="Times New Roman"/>
          <w:b/>
          <w:bCs/>
          <w:bdr w:val="nil"/>
          <w:lang w:val="fr-FR"/>
        </w:rPr>
        <w:t xml:space="preserve">Résultat 2 : Participation significative des femmes à la prévention des conflits : </w:t>
      </w:r>
      <w:r w:rsidRPr="006048F2">
        <w:rPr>
          <w:rFonts w:ascii="Garamond" w:eastAsia="Calibri" w:hAnsi="Garamond" w:cs="Times New Roman"/>
          <w:bdr w:val="nil"/>
          <w:lang w:val="fr-FR"/>
        </w:rPr>
        <w:t xml:space="preserve">Pour cela, il s’agit d’encourager les attitudes favorables à la participation des femmes à la prévention des conflits par les parties au conflit et les communautés locales ; de veiller à ce que les organisations de femmes locales aient la capacité de déterminer et de faire face aux menaces en établissant des réseaux, des systèmes d’alerte rapide et des mécanismes favorisant le dialogue et la participation pacifique ; et de connecter ces mécanismes féminins de prévention des conflits aux systèmes de déclaration et d’action nationaux et internationaux. </w:t>
      </w:r>
    </w:p>
    <w:p w14:paraId="22F5B339" w14:textId="77777777" w:rsidR="0000227C" w:rsidRPr="006048F2" w:rsidRDefault="0000227C" w:rsidP="00B10763">
      <w:pPr>
        <w:ind w:left="360"/>
        <w:contextualSpacing/>
        <w:jc w:val="both"/>
        <w:rPr>
          <w:rFonts w:ascii="Garamond" w:eastAsia="Calibri" w:hAnsi="Garamond" w:cs="Times New Roman"/>
          <w:lang w:val="fr-FR"/>
        </w:rPr>
      </w:pPr>
    </w:p>
    <w:p w14:paraId="46E95046" w14:textId="77777777" w:rsidR="0000227C" w:rsidRPr="006048F2" w:rsidRDefault="0000227C" w:rsidP="00B10763">
      <w:pPr>
        <w:spacing w:after="200" w:line="276" w:lineRule="auto"/>
        <w:ind w:left="1080"/>
        <w:contextualSpacing/>
        <w:jc w:val="both"/>
        <w:rPr>
          <w:rFonts w:ascii="Garamond" w:eastAsia="Calibri" w:hAnsi="Garamond" w:cs="Times New Roman"/>
          <w:lang w:val="fr-FR"/>
        </w:rPr>
      </w:pPr>
      <w:r w:rsidRPr="006048F2">
        <w:rPr>
          <w:rFonts w:ascii="Garamond" w:eastAsia="Calibri" w:hAnsi="Garamond" w:cs="Times New Roman"/>
          <w:b/>
          <w:bCs/>
          <w:bdr w:val="nil"/>
          <w:lang w:val="fr-FR"/>
        </w:rPr>
        <w:t xml:space="preserve">Résultat 3 : Planification, cadres et programmation de l’action humanitaire/des interventions en cas de crise fondés sur une analyse des </w:t>
      </w:r>
      <w:proofErr w:type="spellStart"/>
      <w:r w:rsidRPr="006048F2">
        <w:rPr>
          <w:rFonts w:ascii="Garamond" w:eastAsia="Calibri" w:hAnsi="Garamond" w:cs="Times New Roman"/>
          <w:b/>
          <w:bCs/>
          <w:bdr w:val="nil"/>
          <w:lang w:val="fr-FR"/>
        </w:rPr>
        <w:t>sexospécificités</w:t>
      </w:r>
      <w:proofErr w:type="spellEnd"/>
      <w:r w:rsidRPr="006048F2">
        <w:rPr>
          <w:rFonts w:ascii="Garamond" w:eastAsia="Calibri" w:hAnsi="Garamond" w:cs="Times New Roman"/>
          <w:b/>
          <w:bCs/>
          <w:bdr w:val="nil"/>
          <w:lang w:val="fr-FR"/>
        </w:rPr>
        <w:t xml:space="preserve"> et une évaluation des besoins : </w:t>
      </w:r>
      <w:r w:rsidRPr="006048F2">
        <w:rPr>
          <w:rFonts w:ascii="Garamond" w:eastAsia="Calibri" w:hAnsi="Garamond" w:cs="Times New Roman"/>
          <w:bdr w:val="nil"/>
          <w:lang w:val="fr-FR"/>
        </w:rPr>
        <w:t xml:space="preserve">Ceci nécessite à la fois des outils techniques et un soutien direct aux organisations de femmes locales pour qu’elles puissent s’impliquer efficacement dans la planification et la programmation humanitaire. </w:t>
      </w:r>
    </w:p>
    <w:p w14:paraId="7FB95A9A" w14:textId="77777777" w:rsidR="0000227C" w:rsidRPr="006048F2" w:rsidRDefault="0000227C" w:rsidP="00B10763">
      <w:pPr>
        <w:ind w:left="360"/>
        <w:contextualSpacing/>
        <w:jc w:val="both"/>
        <w:rPr>
          <w:rFonts w:ascii="Garamond" w:eastAsia="Calibri" w:hAnsi="Garamond" w:cs="Times New Roman"/>
          <w:lang w:val="fr-FR"/>
        </w:rPr>
      </w:pPr>
    </w:p>
    <w:p w14:paraId="04D5C999" w14:textId="77777777" w:rsidR="0000227C" w:rsidRPr="006048F2" w:rsidRDefault="0000227C" w:rsidP="00B10763">
      <w:pPr>
        <w:spacing w:after="200" w:line="276" w:lineRule="auto"/>
        <w:ind w:left="1080"/>
        <w:contextualSpacing/>
        <w:jc w:val="both"/>
        <w:rPr>
          <w:rFonts w:ascii="Garamond" w:eastAsia="Calibri" w:hAnsi="Garamond" w:cs="Times New Roman"/>
          <w:lang w:val="fr-FR"/>
        </w:rPr>
      </w:pPr>
      <w:r w:rsidRPr="006048F2">
        <w:rPr>
          <w:rFonts w:ascii="Garamond" w:eastAsia="Calibri" w:hAnsi="Garamond" w:cs="Times New Roman"/>
          <w:b/>
          <w:bCs/>
          <w:bdr w:val="nil"/>
          <w:lang w:val="fr-FR"/>
        </w:rPr>
        <w:t xml:space="preserve">Résultat 4 : Résolution de conflits : </w:t>
      </w:r>
      <w:r w:rsidRPr="006048F2">
        <w:rPr>
          <w:rFonts w:ascii="Garamond" w:eastAsia="Calibri" w:hAnsi="Garamond" w:cs="Times New Roman"/>
          <w:bdr w:val="nil"/>
          <w:lang w:val="fr-FR"/>
        </w:rPr>
        <w:t>Ceci pourra se faire en s’attaquant aux obstacles comportementaux et culturels qui entravent la représentation et la participation des femmes aux négociations de paix formelles et informelles, ainsi qu’en disposant d’une expertise sexospécifique ciblée.</w:t>
      </w:r>
    </w:p>
    <w:p w14:paraId="18A3AB9B" w14:textId="77777777" w:rsidR="0000227C" w:rsidRPr="006048F2" w:rsidRDefault="0000227C" w:rsidP="00B10763">
      <w:pPr>
        <w:ind w:left="360"/>
        <w:contextualSpacing/>
        <w:jc w:val="both"/>
        <w:rPr>
          <w:rFonts w:ascii="Garamond" w:eastAsia="Calibri" w:hAnsi="Garamond" w:cs="Times New Roman"/>
          <w:lang w:val="fr-FR"/>
        </w:rPr>
      </w:pPr>
    </w:p>
    <w:p w14:paraId="59FB158D" w14:textId="77777777" w:rsidR="0000227C" w:rsidRPr="006048F2" w:rsidRDefault="0000227C" w:rsidP="00B10763">
      <w:pPr>
        <w:spacing w:after="200" w:line="276" w:lineRule="auto"/>
        <w:ind w:left="1080"/>
        <w:contextualSpacing/>
        <w:jc w:val="both"/>
        <w:rPr>
          <w:rFonts w:ascii="Garamond" w:eastAsia="Calibri" w:hAnsi="Garamond" w:cs="Times New Roman"/>
          <w:lang w:val="fr-FR"/>
        </w:rPr>
      </w:pPr>
      <w:r w:rsidRPr="006048F2">
        <w:rPr>
          <w:rFonts w:ascii="Garamond" w:eastAsia="Calibri" w:hAnsi="Garamond" w:cs="Times New Roman"/>
          <w:b/>
          <w:bCs/>
          <w:bdr w:val="nil"/>
          <w:lang w:val="fr-FR"/>
        </w:rPr>
        <w:t xml:space="preserve">Résultat 5 : Protection : </w:t>
      </w:r>
      <w:r w:rsidRPr="006048F2">
        <w:rPr>
          <w:rFonts w:ascii="Garamond" w:eastAsia="Calibri" w:hAnsi="Garamond" w:cs="Times New Roman"/>
          <w:bdr w:val="nil"/>
          <w:lang w:val="fr-FR"/>
        </w:rPr>
        <w:t xml:space="preserve">Ce résultat sera atteint en veillant à ce que la sécurité des femmes et des filles et leur santé physique et mentale soient assurées et que leurs droits humains soient respectés, grâce à des mesures qui préviennent les actes de violence, facilitent l’accès aux services pour les survivantes de violences et renforcent les mécanismes de responsabilité. </w:t>
      </w:r>
    </w:p>
    <w:p w14:paraId="10769D90" w14:textId="77777777" w:rsidR="0000227C" w:rsidRPr="006048F2" w:rsidRDefault="0000227C" w:rsidP="00B10763">
      <w:pPr>
        <w:spacing w:after="200" w:line="276" w:lineRule="auto"/>
        <w:ind w:left="1080"/>
        <w:contextualSpacing/>
        <w:jc w:val="both"/>
        <w:rPr>
          <w:rFonts w:ascii="Garamond" w:eastAsia="Calibri" w:hAnsi="Garamond" w:cs="Times New Roman"/>
          <w:lang w:val="fr-FR"/>
        </w:rPr>
      </w:pPr>
    </w:p>
    <w:p w14:paraId="33A445A0" w14:textId="77777777" w:rsidR="009C09F0" w:rsidRPr="006048F2" w:rsidRDefault="0000227C" w:rsidP="00B10763">
      <w:pPr>
        <w:spacing w:after="200" w:line="276" w:lineRule="auto"/>
        <w:ind w:left="1080"/>
        <w:contextualSpacing/>
        <w:jc w:val="both"/>
        <w:rPr>
          <w:rFonts w:ascii="Garamond" w:eastAsia="Calibri" w:hAnsi="Garamond" w:cs="Times New Roman"/>
          <w:bdr w:val="nil"/>
          <w:lang w:val="fr-FR"/>
        </w:rPr>
      </w:pPr>
      <w:r w:rsidRPr="006048F2">
        <w:rPr>
          <w:rFonts w:ascii="Garamond" w:eastAsia="Calibri" w:hAnsi="Garamond" w:cs="Times New Roman"/>
          <w:b/>
          <w:bCs/>
          <w:bdr w:val="nil"/>
          <w:lang w:val="fr-FR"/>
        </w:rPr>
        <w:t xml:space="preserve">Résultat 6 : Consolidation de la paix et investissements dans le relèvement : </w:t>
      </w:r>
      <w:r w:rsidRPr="006048F2">
        <w:rPr>
          <w:rFonts w:ascii="Garamond" w:eastAsia="Calibri" w:hAnsi="Garamond" w:cs="Times New Roman"/>
          <w:bCs/>
          <w:bdr w:val="nil"/>
          <w:lang w:val="fr-FR"/>
        </w:rPr>
        <w:t>I</w:t>
      </w:r>
      <w:r w:rsidRPr="006048F2">
        <w:rPr>
          <w:rFonts w:ascii="Garamond" w:eastAsia="Calibri" w:hAnsi="Garamond" w:cs="Times New Roman"/>
          <w:bdr w:val="nil"/>
          <w:lang w:val="fr-FR"/>
        </w:rPr>
        <w:t>l s’agit ici de veiller à ce que les femmes aient la capacité et la possibilité de participer de manière significative à la planification du relèvement, afin de s’assurer que les besoins spécifiques des femmes et des filles sont satisfaits dans les situations d’après-conflit.</w:t>
      </w:r>
    </w:p>
    <w:p w14:paraId="318760E6" w14:textId="7EDB06E4" w:rsidR="0000227C" w:rsidRPr="006048F2" w:rsidRDefault="0000227C" w:rsidP="00B10763">
      <w:pPr>
        <w:spacing w:after="200" w:line="276" w:lineRule="auto"/>
        <w:ind w:left="1080"/>
        <w:contextualSpacing/>
        <w:jc w:val="both"/>
        <w:rPr>
          <w:rFonts w:ascii="Garamond" w:eastAsia="Calibri" w:hAnsi="Garamond" w:cs="Times New Roman"/>
          <w:bdr w:val="nil"/>
          <w:lang w:val="fr-FR"/>
        </w:rPr>
      </w:pPr>
      <w:r w:rsidRPr="006048F2">
        <w:rPr>
          <w:rFonts w:ascii="Garamond" w:eastAsia="Calibri" w:hAnsi="Garamond" w:cs="Times New Roman"/>
          <w:bdr w:val="nil"/>
          <w:lang w:val="fr-FR"/>
        </w:rPr>
        <w:t xml:space="preserve"> </w:t>
      </w:r>
    </w:p>
    <w:p w14:paraId="571D5E6F" w14:textId="77777777" w:rsidR="000D3B8E" w:rsidRPr="00B10763" w:rsidRDefault="000D3B8E" w:rsidP="00B10763">
      <w:pPr>
        <w:spacing w:after="200" w:line="276" w:lineRule="auto"/>
        <w:contextualSpacing/>
        <w:jc w:val="both"/>
        <w:rPr>
          <w:rFonts w:ascii="Times New Roman" w:eastAsia="Calibri" w:hAnsi="Times New Roman" w:cs="Times New Roman"/>
          <w:lang w:val="fr-FR"/>
        </w:rPr>
      </w:pPr>
    </w:p>
    <w:p w14:paraId="727B7DBD" w14:textId="17D45E5B" w:rsidR="00772AE1" w:rsidRPr="00B10763" w:rsidRDefault="0000227C" w:rsidP="00B10763">
      <w:pPr>
        <w:numPr>
          <w:ilvl w:val="0"/>
          <w:numId w:val="1"/>
        </w:numPr>
        <w:shd w:val="clear" w:color="auto" w:fill="E7E6E6" w:themeFill="background2"/>
        <w:spacing w:after="0"/>
        <w:contextualSpacing/>
        <w:jc w:val="both"/>
        <w:rPr>
          <w:rFonts w:ascii="Times New Roman" w:eastAsia="Calibri" w:hAnsi="Times New Roman" w:cs="Times New Roman"/>
          <w:b/>
          <w:bCs/>
          <w:bdr w:val="nil"/>
          <w:lang w:val="fr-FR"/>
        </w:rPr>
      </w:pPr>
      <w:r w:rsidRPr="00B10763">
        <w:rPr>
          <w:rFonts w:ascii="Times New Roman" w:eastAsia="Calibri" w:hAnsi="Times New Roman" w:cs="Times New Roman"/>
          <w:b/>
          <w:bCs/>
          <w:bdr w:val="nil"/>
          <w:lang w:val="fr-FR"/>
        </w:rPr>
        <w:t>Structure du WPHF</w:t>
      </w:r>
    </w:p>
    <w:p w14:paraId="3B543A79" w14:textId="77777777" w:rsidR="009C09F0" w:rsidRDefault="009C09F0" w:rsidP="00B10763">
      <w:pPr>
        <w:spacing w:after="0"/>
        <w:jc w:val="both"/>
        <w:rPr>
          <w:rFonts w:ascii="Times New Roman" w:eastAsia="Calibri" w:hAnsi="Times New Roman" w:cs="Times New Roman"/>
          <w:bCs/>
          <w:bdr w:val="nil"/>
          <w:lang w:val="fr-FR"/>
        </w:rPr>
      </w:pPr>
    </w:p>
    <w:p w14:paraId="02CC3363" w14:textId="400FDB13" w:rsidR="0000227C" w:rsidRPr="006048F2" w:rsidRDefault="00772AE1" w:rsidP="00B10763">
      <w:pPr>
        <w:spacing w:after="0"/>
        <w:jc w:val="both"/>
        <w:rPr>
          <w:rFonts w:ascii="Garamond" w:eastAsia="Calibri" w:hAnsi="Garamond" w:cs="Times New Roman"/>
          <w:lang w:val="fr-FR"/>
        </w:rPr>
      </w:pPr>
      <w:r w:rsidRPr="006048F2">
        <w:rPr>
          <w:rFonts w:ascii="Garamond" w:eastAsia="Calibri" w:hAnsi="Garamond" w:cs="Times New Roman"/>
          <w:bCs/>
          <w:bdr w:val="nil"/>
          <w:lang w:val="fr-FR"/>
        </w:rPr>
        <w:t xml:space="preserve">Le WPHF est régi par un conseil de financement au niveau mondial, composé de quatre entités des Nations Unies (actuellement ONU Femmes, PNUD, UNFPA et PBSO), quatre États membres donateurs (actuellement l’Autriche, le Canada, les Pays-Bas et la Norvège), ainsi que 4 organisations de la société civile (actuellement </w:t>
      </w:r>
      <w:r w:rsidR="0000227C" w:rsidRPr="006048F2">
        <w:rPr>
          <w:rFonts w:ascii="Garamond" w:eastAsia="Calibri" w:hAnsi="Garamond" w:cs="Times New Roman"/>
          <w:bCs/>
          <w:bdr w:val="nil"/>
          <w:lang w:val="fr-FR"/>
        </w:rPr>
        <w:t xml:space="preserve">GPPAC, ICAN, </w:t>
      </w:r>
      <w:proofErr w:type="spellStart"/>
      <w:r w:rsidR="0000227C" w:rsidRPr="006048F2">
        <w:rPr>
          <w:rFonts w:ascii="Garamond" w:eastAsia="Calibri" w:hAnsi="Garamond" w:cs="Times New Roman"/>
          <w:bCs/>
          <w:bdr w:val="nil"/>
          <w:lang w:val="fr-FR"/>
        </w:rPr>
        <w:t>Transitional</w:t>
      </w:r>
      <w:proofErr w:type="spellEnd"/>
      <w:r w:rsidR="0000227C" w:rsidRPr="006048F2">
        <w:rPr>
          <w:rFonts w:ascii="Garamond" w:eastAsia="Calibri" w:hAnsi="Garamond" w:cs="Times New Roman"/>
          <w:bCs/>
          <w:bdr w:val="nil"/>
          <w:lang w:val="fr-FR"/>
        </w:rPr>
        <w:t xml:space="preserve"> Justice Institute Women </w:t>
      </w:r>
      <w:proofErr w:type="spellStart"/>
      <w:r w:rsidR="0000227C" w:rsidRPr="006048F2">
        <w:rPr>
          <w:rFonts w:ascii="Garamond" w:eastAsia="Calibri" w:hAnsi="Garamond" w:cs="Times New Roman"/>
          <w:bCs/>
          <w:bdr w:val="nil"/>
          <w:lang w:val="fr-FR"/>
        </w:rPr>
        <w:t>Enabled</w:t>
      </w:r>
      <w:proofErr w:type="spellEnd"/>
      <w:r w:rsidR="0000227C" w:rsidRPr="006048F2">
        <w:rPr>
          <w:rFonts w:ascii="Garamond" w:eastAsia="Calibri" w:hAnsi="Garamond" w:cs="Times New Roman"/>
          <w:bCs/>
          <w:bdr w:val="nil"/>
          <w:lang w:val="fr-FR"/>
        </w:rPr>
        <w:t xml:space="preserve"> International</w:t>
      </w:r>
      <w:r w:rsidRPr="006048F2">
        <w:rPr>
          <w:rFonts w:ascii="Garamond" w:eastAsia="Calibri" w:hAnsi="Garamond" w:cs="Times New Roman"/>
          <w:bCs/>
          <w:bdr w:val="nil"/>
          <w:lang w:val="fr-FR"/>
        </w:rPr>
        <w:t>).</w:t>
      </w:r>
      <w:r w:rsidR="0000227C" w:rsidRPr="006048F2">
        <w:rPr>
          <w:rFonts w:ascii="Garamond" w:eastAsia="Calibri" w:hAnsi="Garamond" w:cs="Times New Roman"/>
          <w:bCs/>
          <w:bdr w:val="nil"/>
          <w:lang w:val="fr-FR"/>
        </w:rPr>
        <w:t xml:space="preserve"> Le Conseil de financement </w:t>
      </w:r>
      <w:r w:rsidR="0000227C" w:rsidRPr="006048F2">
        <w:rPr>
          <w:rFonts w:ascii="Garamond" w:eastAsia="Calibri" w:hAnsi="Garamond" w:cs="Times New Roman"/>
          <w:bdr w:val="nil"/>
          <w:lang w:val="fr-FR"/>
        </w:rPr>
        <w:t>décide des allocations par pays.</w:t>
      </w:r>
    </w:p>
    <w:p w14:paraId="0693BC17" w14:textId="2C6B6D61" w:rsidR="00772AE1" w:rsidRPr="006048F2" w:rsidRDefault="00772AE1" w:rsidP="00B10763">
      <w:pPr>
        <w:spacing w:after="0"/>
        <w:jc w:val="both"/>
        <w:rPr>
          <w:rFonts w:ascii="Garamond" w:eastAsia="Calibri" w:hAnsi="Garamond" w:cs="Times New Roman"/>
          <w:bCs/>
          <w:bdr w:val="nil"/>
          <w:lang w:val="fr-FR"/>
        </w:rPr>
      </w:pPr>
    </w:p>
    <w:p w14:paraId="331FF50C" w14:textId="77777777" w:rsidR="006048F2" w:rsidRDefault="006048F2" w:rsidP="00B10763">
      <w:pPr>
        <w:spacing w:after="0"/>
        <w:jc w:val="both"/>
        <w:rPr>
          <w:rFonts w:ascii="Garamond" w:eastAsia="Calibri" w:hAnsi="Garamond" w:cs="Times New Roman"/>
          <w:bCs/>
          <w:bdr w:val="nil"/>
          <w:lang w:val="fr-FR"/>
        </w:rPr>
      </w:pPr>
    </w:p>
    <w:p w14:paraId="6CA37EB7" w14:textId="47235FD3" w:rsidR="00772AE1" w:rsidRPr="006048F2" w:rsidRDefault="00772AE1" w:rsidP="00B10763">
      <w:pPr>
        <w:spacing w:after="0"/>
        <w:jc w:val="both"/>
        <w:rPr>
          <w:rFonts w:ascii="Garamond" w:eastAsia="Calibri" w:hAnsi="Garamond" w:cs="Times New Roman"/>
          <w:bdr w:val="nil"/>
          <w:lang w:val="fr-FR"/>
        </w:rPr>
      </w:pPr>
      <w:r w:rsidRPr="006048F2">
        <w:rPr>
          <w:rFonts w:ascii="Garamond" w:eastAsia="Calibri" w:hAnsi="Garamond" w:cs="Times New Roman"/>
          <w:bCs/>
          <w:bdr w:val="nil"/>
          <w:lang w:val="fr-FR"/>
        </w:rPr>
        <w:t> </w:t>
      </w:r>
      <w:r w:rsidR="0000227C" w:rsidRPr="006048F2">
        <w:rPr>
          <w:rFonts w:ascii="Garamond" w:eastAsia="Calibri" w:hAnsi="Garamond" w:cs="Times New Roman"/>
          <w:bdr w:val="nil"/>
          <w:lang w:val="fr-FR"/>
        </w:rPr>
        <w:t>À l’échelle nationale, un Comité de pilotage gère la dotation des pays et décide des projets devant être financés par le WPHF.</w:t>
      </w:r>
    </w:p>
    <w:p w14:paraId="3E3CDEDA" w14:textId="77777777" w:rsidR="0000227C" w:rsidRPr="006048F2" w:rsidRDefault="0000227C" w:rsidP="00B10763">
      <w:pPr>
        <w:spacing w:after="0"/>
        <w:jc w:val="both"/>
        <w:rPr>
          <w:rFonts w:ascii="Garamond" w:eastAsia="Calibri" w:hAnsi="Garamond" w:cs="Times New Roman"/>
          <w:bCs/>
          <w:bdr w:val="nil"/>
          <w:lang w:val="fr-FR"/>
        </w:rPr>
      </w:pPr>
    </w:p>
    <w:p w14:paraId="574133CE" w14:textId="77777777" w:rsidR="00772AE1" w:rsidRPr="006048F2" w:rsidRDefault="00772AE1" w:rsidP="00B10763">
      <w:pPr>
        <w:spacing w:after="0"/>
        <w:jc w:val="both"/>
        <w:rPr>
          <w:rFonts w:ascii="Garamond" w:eastAsia="Calibri" w:hAnsi="Garamond" w:cs="Times New Roman"/>
          <w:bCs/>
          <w:bdr w:val="nil"/>
          <w:lang w:val="fr-FR"/>
        </w:rPr>
      </w:pPr>
      <w:r w:rsidRPr="006048F2">
        <w:rPr>
          <w:rFonts w:ascii="Garamond" w:eastAsia="Calibri" w:hAnsi="Garamond" w:cs="Times New Roman"/>
          <w:bCs/>
          <w:bdr w:val="nil"/>
          <w:lang w:val="fr-FR"/>
        </w:rPr>
        <w:t>ONU Femmes agit en tant que secrétariat technique de la WPHF au niveau mondial. ONU Femmes agit également en tant qu'entité de gestion pour les organisations de la société civile où ONU Femmes est présente dans les pays.</w:t>
      </w:r>
    </w:p>
    <w:p w14:paraId="7B6D5374" w14:textId="77777777" w:rsidR="00772AE1" w:rsidRPr="006048F2" w:rsidRDefault="00772AE1" w:rsidP="00B10763">
      <w:pPr>
        <w:spacing w:after="0"/>
        <w:jc w:val="both"/>
        <w:rPr>
          <w:rFonts w:ascii="Garamond" w:eastAsia="Calibri" w:hAnsi="Garamond" w:cs="Times New Roman"/>
          <w:bCs/>
          <w:bdr w:val="nil"/>
          <w:lang w:val="fr-FR"/>
        </w:rPr>
      </w:pPr>
    </w:p>
    <w:p w14:paraId="44341D76" w14:textId="77777777" w:rsidR="00D623F9" w:rsidRPr="00B10763" w:rsidRDefault="00D623F9" w:rsidP="00B10763">
      <w:pPr>
        <w:pStyle w:val="ListParagraph"/>
        <w:spacing w:after="0"/>
        <w:jc w:val="both"/>
        <w:rPr>
          <w:rFonts w:ascii="Times New Roman" w:hAnsi="Times New Roman" w:cs="Times New Roman"/>
          <w:lang w:val="fr-FR"/>
        </w:rPr>
      </w:pPr>
    </w:p>
    <w:p w14:paraId="1E5B141B" w14:textId="205EF1FD" w:rsidR="00D623F9" w:rsidRPr="00B10763" w:rsidRDefault="000F610A" w:rsidP="00B10763">
      <w:pPr>
        <w:numPr>
          <w:ilvl w:val="0"/>
          <w:numId w:val="1"/>
        </w:numPr>
        <w:shd w:val="clear" w:color="auto" w:fill="E7E6E6" w:themeFill="background2"/>
        <w:spacing w:after="0"/>
        <w:contextualSpacing/>
        <w:jc w:val="both"/>
        <w:rPr>
          <w:rFonts w:ascii="Times New Roman" w:eastAsia="Calibri" w:hAnsi="Times New Roman" w:cs="Times New Roman"/>
          <w:b/>
          <w:bCs/>
          <w:bdr w:val="nil"/>
          <w:lang w:val="fr-FR"/>
        </w:rPr>
      </w:pPr>
      <w:r w:rsidRPr="00B10763">
        <w:rPr>
          <w:rFonts w:ascii="Times New Roman" w:eastAsia="Calibri" w:hAnsi="Times New Roman" w:cs="Times New Roman"/>
          <w:b/>
          <w:bCs/>
          <w:bdr w:val="nil"/>
          <w:lang w:val="fr-FR"/>
        </w:rPr>
        <w:t>Appel à propositions 201</w:t>
      </w:r>
      <w:r w:rsidR="00802869" w:rsidRPr="00B10763">
        <w:rPr>
          <w:rFonts w:ascii="Times New Roman" w:eastAsia="Calibri" w:hAnsi="Times New Roman" w:cs="Times New Roman"/>
          <w:b/>
          <w:bCs/>
          <w:bdr w:val="nil"/>
          <w:lang w:val="fr-FR"/>
        </w:rPr>
        <w:t>9</w:t>
      </w:r>
      <w:r w:rsidR="0000227C" w:rsidRPr="00B10763">
        <w:rPr>
          <w:rFonts w:ascii="Times New Roman" w:eastAsia="Calibri" w:hAnsi="Times New Roman" w:cs="Times New Roman"/>
          <w:b/>
          <w:bCs/>
          <w:bdr w:val="nil"/>
          <w:lang w:val="fr-FR"/>
        </w:rPr>
        <w:t xml:space="preserve"> au Burundi</w:t>
      </w:r>
    </w:p>
    <w:p w14:paraId="271F1A4A" w14:textId="77777777" w:rsidR="00D623F9" w:rsidRPr="00B10763" w:rsidRDefault="00D623F9" w:rsidP="00B10763">
      <w:pPr>
        <w:pStyle w:val="ListParagraph"/>
        <w:spacing w:after="0"/>
        <w:jc w:val="both"/>
        <w:rPr>
          <w:rFonts w:ascii="Times New Roman" w:hAnsi="Times New Roman" w:cs="Times New Roman"/>
          <w:b/>
          <w:lang w:val="fr-FR"/>
        </w:rPr>
      </w:pPr>
    </w:p>
    <w:p w14:paraId="6F40517C" w14:textId="1EBFDF59" w:rsidR="00802869" w:rsidRPr="006048F2" w:rsidRDefault="0000227C" w:rsidP="00B10763">
      <w:pPr>
        <w:spacing w:after="0"/>
        <w:jc w:val="both"/>
        <w:rPr>
          <w:rFonts w:ascii="Garamond" w:eastAsia="Calibri" w:hAnsi="Garamond" w:cs="Times New Roman"/>
          <w:bdr w:val="nil"/>
          <w:lang w:val="fr-FR"/>
        </w:rPr>
      </w:pPr>
      <w:r w:rsidRPr="006048F2">
        <w:rPr>
          <w:rFonts w:ascii="Garamond" w:eastAsia="Calibri" w:hAnsi="Garamond" w:cs="Times New Roman"/>
          <w:bdr w:val="nil"/>
          <w:lang w:val="fr-FR"/>
        </w:rPr>
        <w:t xml:space="preserve">Avec son quatrième cycle de financement au </w:t>
      </w:r>
      <w:r w:rsidR="00B10763" w:rsidRPr="006048F2">
        <w:rPr>
          <w:rFonts w:ascii="Garamond" w:eastAsia="Calibri" w:hAnsi="Garamond" w:cs="Times New Roman"/>
          <w:bdr w:val="nil"/>
          <w:lang w:val="fr-FR"/>
        </w:rPr>
        <w:t>Burundi, le</w:t>
      </w:r>
      <w:r w:rsidRPr="006048F2">
        <w:rPr>
          <w:rFonts w:ascii="Garamond" w:eastAsia="Calibri" w:hAnsi="Garamond" w:cs="Times New Roman"/>
          <w:bdr w:val="nil"/>
          <w:lang w:val="fr-FR"/>
        </w:rPr>
        <w:t xml:space="preserve"> WPHF</w:t>
      </w:r>
      <w:r w:rsidR="00802869" w:rsidRPr="006048F2">
        <w:rPr>
          <w:rFonts w:ascii="Garamond" w:eastAsia="Calibri" w:hAnsi="Garamond" w:cs="Times New Roman"/>
          <w:bdr w:val="nil"/>
          <w:lang w:val="fr-FR"/>
        </w:rPr>
        <w:t xml:space="preserve"> </w:t>
      </w:r>
      <w:r w:rsidRPr="006048F2">
        <w:rPr>
          <w:rFonts w:ascii="Garamond" w:eastAsia="Calibri" w:hAnsi="Garamond" w:cs="Times New Roman"/>
          <w:bdr w:val="nil"/>
          <w:lang w:val="fr-FR"/>
        </w:rPr>
        <w:t xml:space="preserve">financera des projets qui contribuent </w:t>
      </w:r>
      <w:r w:rsidR="00B10763" w:rsidRPr="006048F2">
        <w:rPr>
          <w:rFonts w:ascii="Garamond" w:eastAsia="Calibri" w:hAnsi="Garamond" w:cs="Times New Roman"/>
          <w:bdr w:val="nil"/>
          <w:lang w:val="fr-FR"/>
        </w:rPr>
        <w:t>à</w:t>
      </w:r>
      <w:r w:rsidR="00D623F9" w:rsidRPr="006048F2">
        <w:rPr>
          <w:rFonts w:ascii="Garamond" w:eastAsia="Calibri" w:hAnsi="Garamond" w:cs="Times New Roman"/>
          <w:bdr w:val="nil"/>
          <w:lang w:val="fr-FR"/>
        </w:rPr>
        <w:t xml:space="preserve"> l’un des </w:t>
      </w:r>
      <w:r w:rsidR="00802869" w:rsidRPr="006048F2">
        <w:rPr>
          <w:rFonts w:ascii="Garamond" w:eastAsia="Calibri" w:hAnsi="Garamond" w:cs="Times New Roman"/>
          <w:bdr w:val="nil"/>
          <w:lang w:val="fr-FR"/>
        </w:rPr>
        <w:t xml:space="preserve">deux </w:t>
      </w:r>
      <w:r w:rsidR="00D623F9" w:rsidRPr="006048F2">
        <w:rPr>
          <w:rFonts w:ascii="Garamond" w:eastAsia="Calibri" w:hAnsi="Garamond" w:cs="Times New Roman"/>
          <w:bdr w:val="nil"/>
          <w:lang w:val="fr-FR"/>
        </w:rPr>
        <w:t>résultats suivants :</w:t>
      </w:r>
    </w:p>
    <w:p w14:paraId="422DE71C" w14:textId="77777777" w:rsidR="0000227C" w:rsidRPr="00B10763" w:rsidRDefault="0000227C" w:rsidP="00B10763">
      <w:pPr>
        <w:spacing w:after="0"/>
        <w:jc w:val="both"/>
        <w:rPr>
          <w:rFonts w:ascii="Times New Roman" w:eastAsia="Calibri" w:hAnsi="Times New Roman" w:cs="Times New Roman"/>
          <w:bdr w:val="nil"/>
          <w:lang w:val="fr-FR"/>
        </w:rPr>
      </w:pPr>
    </w:p>
    <w:p w14:paraId="118302A1" w14:textId="77777777" w:rsidR="00A5552D" w:rsidRPr="006048F2" w:rsidRDefault="00A5552D" w:rsidP="00B10763">
      <w:pPr>
        <w:spacing w:after="0"/>
        <w:jc w:val="both"/>
        <w:rPr>
          <w:rFonts w:ascii="Garamond" w:eastAsia="Calibri" w:hAnsi="Garamond" w:cs="Times New Roman"/>
          <w:bdr w:val="nil"/>
          <w:lang w:val="fr-FR"/>
        </w:rPr>
      </w:pPr>
      <w:r w:rsidRPr="00B10763">
        <w:rPr>
          <w:rFonts w:ascii="Times New Roman" w:eastAsia="Calibri" w:hAnsi="Times New Roman" w:cs="Times New Roman"/>
          <w:b/>
          <w:bdr w:val="nil"/>
          <w:lang w:val="fr-FR"/>
        </w:rPr>
        <w:t>Résultat n° 2 :</w:t>
      </w:r>
      <w:r w:rsidRPr="00B10763">
        <w:rPr>
          <w:rFonts w:ascii="Times New Roman" w:eastAsia="Calibri" w:hAnsi="Times New Roman" w:cs="Times New Roman"/>
          <w:bdr w:val="nil"/>
          <w:lang w:val="fr-FR"/>
        </w:rPr>
        <w:t xml:space="preserve"> </w:t>
      </w:r>
      <w:r w:rsidRPr="00B10763">
        <w:rPr>
          <w:rFonts w:ascii="Times New Roman" w:eastAsia="Calibri" w:hAnsi="Times New Roman" w:cs="Times New Roman"/>
          <w:b/>
          <w:bCs/>
          <w:bdr w:val="nil"/>
          <w:lang w:val="fr-FR"/>
        </w:rPr>
        <w:t xml:space="preserve"> Participation significative des femmes à la prévention des conflits : </w:t>
      </w:r>
      <w:r w:rsidRPr="006048F2">
        <w:rPr>
          <w:rFonts w:ascii="Garamond" w:eastAsia="Calibri" w:hAnsi="Garamond" w:cs="Times New Roman"/>
          <w:bdr w:val="nil"/>
          <w:lang w:val="fr-FR"/>
        </w:rPr>
        <w:t xml:space="preserve">Pour cela, il s’agit d’encourager les attitudes favorables à la participation des femmes à la prévention des conflits par les parties au conflit et les communautés locales ; de veiller à ce que les organisations de femmes locales aient la capacité de déterminer et de faire face aux menaces en établissant des réseaux, des systèmes d’alerte rapide et des mécanismes favorisant le dialogue et la participation pacifique ; et de connecter ces mécanismes féminins de prévention des conflits aux systèmes de déclaration et d’action nationaux et internationaux. </w:t>
      </w:r>
    </w:p>
    <w:p w14:paraId="6A088246" w14:textId="77777777" w:rsidR="00A5552D" w:rsidRPr="006048F2" w:rsidRDefault="00A5552D" w:rsidP="00B10763">
      <w:pPr>
        <w:spacing w:after="200" w:line="276" w:lineRule="auto"/>
        <w:ind w:left="1080"/>
        <w:contextualSpacing/>
        <w:jc w:val="both"/>
        <w:rPr>
          <w:rFonts w:ascii="Garamond" w:eastAsia="Calibri" w:hAnsi="Garamond" w:cs="Times New Roman"/>
          <w:bdr w:val="nil"/>
          <w:lang w:val="fr-FR"/>
        </w:rPr>
      </w:pPr>
    </w:p>
    <w:p w14:paraId="637AA293" w14:textId="77777777" w:rsidR="00A5552D" w:rsidRPr="006048F2" w:rsidRDefault="00A5552D" w:rsidP="00B10763">
      <w:pPr>
        <w:spacing w:after="200" w:line="276" w:lineRule="auto"/>
        <w:contextualSpacing/>
        <w:jc w:val="both"/>
        <w:rPr>
          <w:rFonts w:ascii="Garamond" w:hAnsi="Garamond" w:cs="Times New Roman"/>
          <w:lang w:val="fr-FR"/>
        </w:rPr>
      </w:pPr>
      <w:r w:rsidRPr="00B10763">
        <w:rPr>
          <w:rFonts w:ascii="Times New Roman" w:eastAsia="Calibri" w:hAnsi="Times New Roman" w:cs="Times New Roman"/>
          <w:b/>
          <w:bdr w:val="nil"/>
          <w:lang w:val="fr-FR"/>
        </w:rPr>
        <w:t>Résultat 6 :</w:t>
      </w:r>
      <w:r w:rsidRPr="00B10763">
        <w:rPr>
          <w:rFonts w:ascii="Times New Roman" w:eastAsia="Calibri" w:hAnsi="Times New Roman" w:cs="Times New Roman"/>
          <w:b/>
          <w:bCs/>
          <w:bdr w:val="nil"/>
          <w:lang w:val="fr-FR"/>
        </w:rPr>
        <w:t xml:space="preserve"> Consolidation de la paix et investissements dans le relèvement : </w:t>
      </w:r>
      <w:r w:rsidRPr="006048F2">
        <w:rPr>
          <w:rFonts w:ascii="Garamond" w:eastAsia="Calibri" w:hAnsi="Garamond" w:cs="Times New Roman"/>
          <w:bCs/>
          <w:bdr w:val="nil"/>
          <w:lang w:val="fr-FR"/>
        </w:rPr>
        <w:t>I</w:t>
      </w:r>
      <w:r w:rsidRPr="006048F2">
        <w:rPr>
          <w:rFonts w:ascii="Garamond" w:eastAsia="Calibri" w:hAnsi="Garamond" w:cs="Times New Roman"/>
          <w:bdr w:val="nil"/>
          <w:lang w:val="fr-FR"/>
        </w:rPr>
        <w:t xml:space="preserve">l s’agit ici de veiller à ce que les femmes aient la capacité et la possibilité de participer de manière significative à la planification du relèvement, afin de s’assurer que les besoins spécifiques des femmes et des filles sont satisfaits dans les situations d’après-conflit. </w:t>
      </w:r>
    </w:p>
    <w:p w14:paraId="72BBD7DC" w14:textId="77777777" w:rsidR="00D623F9" w:rsidRPr="006048F2" w:rsidRDefault="00D623F9" w:rsidP="00B10763">
      <w:pPr>
        <w:spacing w:after="0"/>
        <w:jc w:val="both"/>
        <w:rPr>
          <w:rFonts w:ascii="Garamond" w:hAnsi="Garamond" w:cs="Times New Roman"/>
          <w:lang w:val="fr-FR"/>
        </w:rPr>
      </w:pPr>
    </w:p>
    <w:p w14:paraId="2B5519CB" w14:textId="6982235A" w:rsidR="00D623F9" w:rsidRPr="006048F2" w:rsidRDefault="00D623F9" w:rsidP="00B10763">
      <w:pPr>
        <w:spacing w:after="0"/>
        <w:jc w:val="both"/>
        <w:rPr>
          <w:rFonts w:ascii="Garamond" w:eastAsia="Calibri" w:hAnsi="Garamond" w:cs="Times New Roman"/>
          <w:bdr w:val="nil"/>
          <w:lang w:val="fr-FR"/>
        </w:rPr>
      </w:pPr>
      <w:r w:rsidRPr="006048F2">
        <w:rPr>
          <w:rFonts w:ascii="Garamond" w:eastAsia="Calibri" w:hAnsi="Garamond" w:cs="Times New Roman"/>
          <w:bdr w:val="nil"/>
          <w:shd w:val="clear" w:color="auto" w:fill="FFFFFF" w:themeFill="background1"/>
          <w:lang w:val="fr-FR"/>
        </w:rPr>
        <w:t>Les</w:t>
      </w:r>
      <w:r w:rsidRPr="006048F2">
        <w:rPr>
          <w:rFonts w:ascii="Garamond" w:eastAsia="Calibri" w:hAnsi="Garamond" w:cs="Times New Roman"/>
          <w:bdr w:val="nil"/>
          <w:lang w:val="fr-FR"/>
        </w:rPr>
        <w:t xml:space="preserve"> propositions de projets ne doivent pas être inférieures à </w:t>
      </w:r>
      <w:r w:rsidR="007E1C40" w:rsidRPr="006048F2">
        <w:rPr>
          <w:rFonts w:ascii="Garamond" w:eastAsia="Calibri" w:hAnsi="Garamond" w:cs="Times New Roman"/>
          <w:bdr w:val="nil"/>
          <w:lang w:val="fr-FR"/>
        </w:rPr>
        <w:t>5</w:t>
      </w:r>
      <w:r w:rsidRPr="006048F2">
        <w:rPr>
          <w:rFonts w:ascii="Garamond" w:eastAsia="Calibri" w:hAnsi="Garamond" w:cs="Times New Roman"/>
          <w:bdr w:val="nil"/>
          <w:lang w:val="fr-FR"/>
        </w:rPr>
        <w:t>0 000 dollars américains ni supérieure</w:t>
      </w:r>
      <w:r w:rsidR="0000227C" w:rsidRPr="006048F2">
        <w:rPr>
          <w:rFonts w:ascii="Garamond" w:eastAsia="Calibri" w:hAnsi="Garamond" w:cs="Times New Roman"/>
          <w:bdr w:val="nil"/>
          <w:lang w:val="fr-FR"/>
        </w:rPr>
        <w:t>s</w:t>
      </w:r>
      <w:r w:rsidRPr="006048F2">
        <w:rPr>
          <w:rFonts w:ascii="Garamond" w:eastAsia="Calibri" w:hAnsi="Garamond" w:cs="Times New Roman"/>
          <w:bdr w:val="nil"/>
          <w:lang w:val="fr-FR"/>
        </w:rPr>
        <w:t xml:space="preserve"> à </w:t>
      </w:r>
      <w:r w:rsidR="00802869" w:rsidRPr="006048F2">
        <w:rPr>
          <w:rFonts w:ascii="Garamond" w:eastAsia="Calibri" w:hAnsi="Garamond" w:cs="Times New Roman"/>
          <w:bdr w:val="nil"/>
          <w:lang w:val="fr-FR"/>
        </w:rPr>
        <w:t>2</w:t>
      </w:r>
      <w:r w:rsidR="007E1C40" w:rsidRPr="006048F2">
        <w:rPr>
          <w:rFonts w:ascii="Garamond" w:eastAsia="Calibri" w:hAnsi="Garamond" w:cs="Times New Roman"/>
          <w:bdr w:val="nil"/>
          <w:lang w:val="fr-FR"/>
        </w:rPr>
        <w:t xml:space="preserve">00 </w:t>
      </w:r>
      <w:r w:rsidR="00D8492B" w:rsidRPr="006048F2">
        <w:rPr>
          <w:rFonts w:ascii="Garamond" w:eastAsia="Calibri" w:hAnsi="Garamond" w:cs="Times New Roman"/>
          <w:bdr w:val="nil"/>
          <w:lang w:val="fr-FR"/>
        </w:rPr>
        <w:t>000 dollars</w:t>
      </w:r>
      <w:r w:rsidR="00E07A07" w:rsidRPr="006048F2">
        <w:rPr>
          <w:rFonts w:ascii="Garamond" w:eastAsia="Calibri" w:hAnsi="Garamond" w:cs="Times New Roman"/>
          <w:bdr w:val="nil"/>
          <w:lang w:val="fr-FR"/>
        </w:rPr>
        <w:t xml:space="preserve"> américains</w:t>
      </w:r>
      <w:r w:rsidRPr="006048F2">
        <w:rPr>
          <w:rFonts w:ascii="Garamond" w:eastAsia="Calibri" w:hAnsi="Garamond" w:cs="Times New Roman"/>
          <w:bdr w:val="nil"/>
          <w:lang w:val="fr-FR"/>
        </w:rPr>
        <w:t>.</w:t>
      </w:r>
      <w:r w:rsidR="00B10763" w:rsidRPr="006048F2">
        <w:rPr>
          <w:rFonts w:ascii="Garamond" w:eastAsia="Calibri" w:hAnsi="Garamond" w:cs="Times New Roman"/>
          <w:bdr w:val="nil"/>
          <w:lang w:val="fr-FR"/>
        </w:rPr>
        <w:t xml:space="preserve"> La durée maximale des projets est de 24 mois.</w:t>
      </w:r>
    </w:p>
    <w:p w14:paraId="698FA137" w14:textId="77777777" w:rsidR="00B400D1" w:rsidRPr="006048F2" w:rsidRDefault="00B400D1" w:rsidP="00B10763">
      <w:pPr>
        <w:spacing w:after="0"/>
        <w:jc w:val="both"/>
        <w:rPr>
          <w:rFonts w:ascii="Garamond" w:eastAsia="Calibri" w:hAnsi="Garamond" w:cs="Times New Roman"/>
          <w:bdr w:val="nil"/>
          <w:lang w:val="fr-FR"/>
        </w:rPr>
      </w:pPr>
    </w:p>
    <w:p w14:paraId="7ACB58C9" w14:textId="690CFDCE" w:rsidR="00E07A07" w:rsidRPr="006048F2" w:rsidRDefault="0000227C" w:rsidP="00B10763">
      <w:pPr>
        <w:spacing w:after="0"/>
        <w:jc w:val="both"/>
        <w:rPr>
          <w:rFonts w:ascii="Garamond" w:hAnsi="Garamond" w:cs="Times New Roman"/>
          <w:lang w:val="fr-FR"/>
        </w:rPr>
      </w:pPr>
      <w:r w:rsidRPr="006048F2">
        <w:rPr>
          <w:rFonts w:ascii="Garamond" w:eastAsia="Calibri" w:hAnsi="Garamond" w:cs="Times New Roman"/>
          <w:bdr w:val="nil"/>
          <w:shd w:val="clear" w:color="auto" w:fill="FFFFFF" w:themeFill="background1"/>
          <w:lang w:val="fr-FR"/>
        </w:rPr>
        <w:t xml:space="preserve">Le montant de cet appel </w:t>
      </w:r>
      <w:r w:rsidR="00B10763" w:rsidRPr="006048F2">
        <w:rPr>
          <w:rFonts w:ascii="Garamond" w:eastAsia="Calibri" w:hAnsi="Garamond" w:cs="Times New Roman"/>
          <w:bdr w:val="nil"/>
          <w:shd w:val="clear" w:color="auto" w:fill="FFFFFF" w:themeFill="background1"/>
          <w:lang w:val="fr-FR"/>
        </w:rPr>
        <w:t>à</w:t>
      </w:r>
      <w:r w:rsidRPr="006048F2">
        <w:rPr>
          <w:rFonts w:ascii="Garamond" w:eastAsia="Calibri" w:hAnsi="Garamond" w:cs="Times New Roman"/>
          <w:bdr w:val="nil"/>
          <w:shd w:val="clear" w:color="auto" w:fill="FFFFFF" w:themeFill="background1"/>
          <w:lang w:val="fr-FR"/>
        </w:rPr>
        <w:t xml:space="preserve"> propositions est de USD 900.000, portant a </w:t>
      </w:r>
      <w:r w:rsidR="00B10763" w:rsidRPr="006048F2">
        <w:rPr>
          <w:rFonts w:ascii="Garamond" w:eastAsia="Calibri" w:hAnsi="Garamond" w:cs="Times New Roman"/>
          <w:bdr w:val="nil"/>
          <w:shd w:val="clear" w:color="auto" w:fill="FFFFFF" w:themeFill="background1"/>
          <w:lang w:val="fr-FR"/>
        </w:rPr>
        <w:t>près</w:t>
      </w:r>
      <w:r w:rsidRPr="006048F2">
        <w:rPr>
          <w:rFonts w:ascii="Garamond" w:eastAsia="Calibri" w:hAnsi="Garamond" w:cs="Times New Roman"/>
          <w:bdr w:val="nil"/>
          <w:shd w:val="clear" w:color="auto" w:fill="FFFFFF" w:themeFill="background1"/>
          <w:lang w:val="fr-FR"/>
        </w:rPr>
        <w:t xml:space="preserve"> de USD 2,9 million le montant total de l’investissement du WPHF au Burundi depuis </w:t>
      </w:r>
      <w:r w:rsidR="00B10763" w:rsidRPr="006048F2">
        <w:rPr>
          <w:rFonts w:ascii="Garamond" w:eastAsia="Calibri" w:hAnsi="Garamond" w:cs="Times New Roman"/>
          <w:bdr w:val="nil"/>
          <w:shd w:val="clear" w:color="auto" w:fill="FFFFFF" w:themeFill="background1"/>
          <w:lang w:val="fr-FR"/>
        </w:rPr>
        <w:t>2016.</w:t>
      </w:r>
    </w:p>
    <w:p w14:paraId="0EAF7D6D" w14:textId="77777777" w:rsidR="00D623F9" w:rsidRPr="00B10763" w:rsidRDefault="00D623F9" w:rsidP="00B10763">
      <w:pPr>
        <w:shd w:val="clear" w:color="auto" w:fill="FFFFFF" w:themeFill="background1"/>
        <w:spacing w:after="0"/>
        <w:jc w:val="both"/>
        <w:rPr>
          <w:rFonts w:ascii="Times New Roman" w:hAnsi="Times New Roman" w:cs="Times New Roman"/>
          <w:lang w:val="fr-FR"/>
        </w:rPr>
      </w:pPr>
    </w:p>
    <w:p w14:paraId="7D6B6B67" w14:textId="77777777" w:rsidR="000F6548" w:rsidRPr="00B10763" w:rsidRDefault="00175D60" w:rsidP="00B10763">
      <w:pPr>
        <w:numPr>
          <w:ilvl w:val="0"/>
          <w:numId w:val="1"/>
        </w:numPr>
        <w:shd w:val="clear" w:color="auto" w:fill="E7E6E6" w:themeFill="background2"/>
        <w:spacing w:after="0"/>
        <w:contextualSpacing/>
        <w:jc w:val="both"/>
        <w:rPr>
          <w:rFonts w:ascii="Times New Roman" w:eastAsia="Calibri" w:hAnsi="Times New Roman" w:cs="Times New Roman"/>
          <w:b/>
          <w:bCs/>
          <w:bdr w:val="nil"/>
          <w:lang w:val="fr-FR"/>
        </w:rPr>
      </w:pPr>
      <w:r w:rsidRPr="00B10763">
        <w:rPr>
          <w:rFonts w:ascii="Times New Roman" w:eastAsia="Calibri" w:hAnsi="Times New Roman" w:cs="Times New Roman"/>
          <w:b/>
          <w:bCs/>
          <w:bdr w:val="nil"/>
          <w:lang w:val="fr-FR"/>
        </w:rPr>
        <w:t xml:space="preserve">Admissibilité, candidature et processus de sélection </w:t>
      </w:r>
    </w:p>
    <w:p w14:paraId="24D4237D" w14:textId="77777777" w:rsidR="00B10763" w:rsidRDefault="00B10763" w:rsidP="00B10763">
      <w:pPr>
        <w:shd w:val="clear" w:color="auto" w:fill="FFFFFF" w:themeFill="background1"/>
        <w:spacing w:after="0"/>
        <w:ind w:left="360"/>
        <w:jc w:val="both"/>
        <w:rPr>
          <w:rFonts w:ascii="Times New Roman" w:eastAsia="Calibri" w:hAnsi="Times New Roman" w:cs="Times New Roman"/>
          <w:b/>
          <w:bCs/>
          <w:i/>
          <w:bdr w:val="nil"/>
          <w:lang w:val="fr-FR"/>
        </w:rPr>
      </w:pPr>
    </w:p>
    <w:p w14:paraId="471B5499" w14:textId="4C3EEB42" w:rsidR="00D623F9" w:rsidRPr="006048F2" w:rsidRDefault="00D623F9" w:rsidP="00B10763">
      <w:pPr>
        <w:pStyle w:val="ListParagraph"/>
        <w:numPr>
          <w:ilvl w:val="0"/>
          <w:numId w:val="43"/>
        </w:numPr>
        <w:shd w:val="clear" w:color="auto" w:fill="FFFFFF" w:themeFill="background1"/>
        <w:spacing w:after="0"/>
        <w:jc w:val="both"/>
        <w:rPr>
          <w:rFonts w:ascii="Garamond" w:hAnsi="Garamond" w:cs="Times New Roman"/>
          <w:lang w:val="fr-FR"/>
        </w:rPr>
      </w:pPr>
      <w:r w:rsidRPr="00B10763">
        <w:rPr>
          <w:rFonts w:ascii="Times New Roman" w:eastAsia="Calibri" w:hAnsi="Times New Roman" w:cs="Times New Roman"/>
          <w:b/>
          <w:bCs/>
          <w:i/>
          <w:bdr w:val="nil"/>
          <w:lang w:val="fr-FR"/>
        </w:rPr>
        <w:t xml:space="preserve">Qui est </w:t>
      </w:r>
      <w:r w:rsidR="007D4941" w:rsidRPr="00B10763">
        <w:rPr>
          <w:rFonts w:ascii="Times New Roman" w:eastAsia="Calibri" w:hAnsi="Times New Roman" w:cs="Times New Roman"/>
          <w:b/>
          <w:bCs/>
          <w:i/>
          <w:bdr w:val="nil"/>
          <w:lang w:val="fr-FR"/>
        </w:rPr>
        <w:t>éligible pour</w:t>
      </w:r>
      <w:r w:rsidRPr="00B10763">
        <w:rPr>
          <w:rFonts w:ascii="Times New Roman" w:eastAsia="Calibri" w:hAnsi="Times New Roman" w:cs="Times New Roman"/>
          <w:b/>
          <w:bCs/>
          <w:i/>
          <w:bdr w:val="nil"/>
          <w:lang w:val="fr-FR"/>
        </w:rPr>
        <w:t xml:space="preserve"> financement ?</w:t>
      </w:r>
      <w:r w:rsidR="00B10763" w:rsidRPr="00B10763">
        <w:rPr>
          <w:rFonts w:ascii="Times New Roman" w:eastAsia="Calibri" w:hAnsi="Times New Roman" w:cs="Times New Roman"/>
          <w:b/>
          <w:bCs/>
          <w:i/>
          <w:bdr w:val="nil"/>
          <w:lang w:val="fr-FR"/>
        </w:rPr>
        <w:t xml:space="preserve">  </w:t>
      </w:r>
      <w:r w:rsidRPr="006048F2">
        <w:rPr>
          <w:rFonts w:ascii="Garamond" w:eastAsia="Calibri" w:hAnsi="Garamond" w:cs="Times New Roman"/>
          <w:bdr w:val="nil"/>
          <w:lang w:val="fr-FR"/>
        </w:rPr>
        <w:t xml:space="preserve">Les organisations de la société civile nationales et locales </w:t>
      </w:r>
      <w:r w:rsidR="007D4941" w:rsidRPr="006048F2">
        <w:rPr>
          <w:rFonts w:ascii="Garamond" w:eastAsia="Calibri" w:hAnsi="Garamond" w:cs="Times New Roman"/>
          <w:bdr w:val="nil"/>
          <w:lang w:val="fr-FR"/>
        </w:rPr>
        <w:t>sont éligibles</w:t>
      </w:r>
      <w:r w:rsidR="009743A4" w:rsidRPr="006048F2">
        <w:rPr>
          <w:rFonts w:ascii="Garamond" w:eastAsia="Calibri" w:hAnsi="Garamond" w:cs="Times New Roman"/>
          <w:bdr w:val="nil"/>
          <w:lang w:val="fr-FR"/>
        </w:rPr>
        <w:t xml:space="preserve">, notamment celles de microfinances et celles qui sont impliquées dans le relèvement communautaire des femmes dans une </w:t>
      </w:r>
      <w:r w:rsidR="004D1592" w:rsidRPr="006048F2">
        <w:rPr>
          <w:rFonts w:ascii="Garamond" w:eastAsia="Calibri" w:hAnsi="Garamond" w:cs="Times New Roman"/>
          <w:bdr w:val="nil"/>
          <w:lang w:val="fr-FR"/>
        </w:rPr>
        <w:t xml:space="preserve">approche </w:t>
      </w:r>
      <w:r w:rsidR="009743A4" w:rsidRPr="006048F2">
        <w:rPr>
          <w:rFonts w:ascii="Garamond" w:eastAsia="Calibri" w:hAnsi="Garamond" w:cs="Times New Roman"/>
          <w:bdr w:val="nil"/>
          <w:lang w:val="fr-FR"/>
        </w:rPr>
        <w:t>de renforcement de leurs capacités en vue d’une plus grande participation dans la dynamique de paix et la cohésion sociale</w:t>
      </w:r>
      <w:r w:rsidRPr="006048F2">
        <w:rPr>
          <w:rFonts w:ascii="Garamond" w:eastAsia="Calibri" w:hAnsi="Garamond" w:cs="Times New Roman"/>
          <w:bdr w:val="nil"/>
          <w:lang w:val="fr-FR"/>
        </w:rPr>
        <w:t xml:space="preserve">. Les organisations de femmes </w:t>
      </w:r>
      <w:r w:rsidR="009743A4" w:rsidRPr="006048F2">
        <w:rPr>
          <w:rFonts w:ascii="Garamond" w:eastAsia="Calibri" w:hAnsi="Garamond" w:cs="Times New Roman"/>
          <w:bdr w:val="nil"/>
          <w:lang w:val="fr-FR"/>
        </w:rPr>
        <w:t xml:space="preserve">ayant une expérience dans la résolution des conflits, le dialogue et la consolidation de la paix sont </w:t>
      </w:r>
      <w:r w:rsidRPr="006048F2">
        <w:rPr>
          <w:rFonts w:ascii="Garamond" w:eastAsia="Calibri" w:hAnsi="Garamond" w:cs="Times New Roman"/>
          <w:bdr w:val="nil"/>
          <w:lang w:val="fr-FR"/>
        </w:rPr>
        <w:t xml:space="preserve">particulièrement encouragées à le faire. Les projets </w:t>
      </w:r>
      <w:r w:rsidR="007D4941" w:rsidRPr="006048F2">
        <w:rPr>
          <w:rFonts w:ascii="Garamond" w:eastAsia="Calibri" w:hAnsi="Garamond" w:cs="Times New Roman"/>
          <w:bdr w:val="nil"/>
          <w:lang w:val="fr-FR"/>
        </w:rPr>
        <w:t>conjoints de</w:t>
      </w:r>
      <w:r w:rsidRPr="006048F2">
        <w:rPr>
          <w:rFonts w:ascii="Garamond" w:eastAsia="Calibri" w:hAnsi="Garamond" w:cs="Times New Roman"/>
          <w:bdr w:val="nil"/>
          <w:lang w:val="fr-FR"/>
        </w:rPr>
        <w:t xml:space="preserve"> plusieurs OSC sont autorisés et encouragés.</w:t>
      </w:r>
    </w:p>
    <w:p w14:paraId="7E894BCB" w14:textId="77777777" w:rsidR="00905BCC" w:rsidRPr="006048F2" w:rsidRDefault="00905BCC" w:rsidP="00B10763">
      <w:pPr>
        <w:pStyle w:val="ListParagraph"/>
        <w:numPr>
          <w:ilvl w:val="0"/>
          <w:numId w:val="35"/>
        </w:numPr>
        <w:spacing w:after="0"/>
        <w:jc w:val="both"/>
        <w:rPr>
          <w:rFonts w:ascii="Garamond" w:hAnsi="Garamond" w:cs="Times New Roman"/>
          <w:lang w:val="fr-FR"/>
        </w:rPr>
      </w:pPr>
      <w:r w:rsidRPr="006048F2">
        <w:rPr>
          <w:rFonts w:ascii="Garamond" w:eastAsia="Calibri" w:hAnsi="Garamond" w:cs="Times New Roman"/>
          <w:bdr w:val="nil"/>
          <w:lang w:val="fr-FR"/>
        </w:rPr>
        <w:t xml:space="preserve">Les organisations ayant des projets sous financement </w:t>
      </w:r>
      <w:r w:rsidR="00175D60" w:rsidRPr="006048F2">
        <w:rPr>
          <w:rFonts w:ascii="Garamond" w:eastAsia="Calibri" w:hAnsi="Garamond" w:cs="Times New Roman"/>
          <w:bdr w:val="nil"/>
          <w:lang w:val="fr-FR"/>
        </w:rPr>
        <w:t xml:space="preserve">WPHF </w:t>
      </w:r>
      <w:r w:rsidRPr="006048F2">
        <w:rPr>
          <w:rFonts w:ascii="Garamond" w:eastAsia="Calibri" w:hAnsi="Garamond" w:cs="Times New Roman"/>
          <w:bdr w:val="nil"/>
          <w:lang w:val="fr-FR"/>
        </w:rPr>
        <w:t>en cours d’exécution ne sont pas éligibles.</w:t>
      </w:r>
    </w:p>
    <w:p w14:paraId="742D9F42" w14:textId="77777777" w:rsidR="00D623F9" w:rsidRPr="00B10763" w:rsidRDefault="00D623F9" w:rsidP="00B10763">
      <w:pPr>
        <w:spacing w:after="0"/>
        <w:jc w:val="both"/>
        <w:rPr>
          <w:rFonts w:ascii="Times New Roman" w:hAnsi="Times New Roman" w:cs="Times New Roman"/>
          <w:lang w:val="fr-FR"/>
        </w:rPr>
      </w:pPr>
    </w:p>
    <w:p w14:paraId="15439234" w14:textId="2A0FD044" w:rsidR="00D623F9" w:rsidRPr="006048F2" w:rsidRDefault="00D623F9" w:rsidP="00B10763">
      <w:pPr>
        <w:pStyle w:val="ListParagraph"/>
        <w:numPr>
          <w:ilvl w:val="0"/>
          <w:numId w:val="36"/>
        </w:numPr>
        <w:spacing w:after="0"/>
        <w:ind w:left="360"/>
        <w:jc w:val="both"/>
        <w:rPr>
          <w:rFonts w:ascii="Garamond" w:eastAsia="Calibri" w:hAnsi="Garamond" w:cs="Times New Roman"/>
          <w:b/>
          <w:bCs/>
          <w:bdr w:val="nil"/>
          <w:lang w:val="fr-FR"/>
        </w:rPr>
      </w:pPr>
      <w:r w:rsidRPr="00B10763">
        <w:rPr>
          <w:rFonts w:ascii="Times New Roman" w:eastAsia="Calibri" w:hAnsi="Times New Roman" w:cs="Times New Roman"/>
          <w:b/>
          <w:bCs/>
          <w:bdr w:val="nil"/>
          <w:lang w:val="fr-FR"/>
        </w:rPr>
        <w:t>Est-ce que je dois être une entité/organisation légalement enregistrée pour soumettre un projet ?</w:t>
      </w:r>
      <w:r w:rsidR="00B10763">
        <w:rPr>
          <w:rFonts w:ascii="Times New Roman" w:eastAsia="Calibri" w:hAnsi="Times New Roman" w:cs="Times New Roman"/>
          <w:b/>
          <w:bCs/>
          <w:bdr w:val="nil"/>
          <w:lang w:val="fr-FR"/>
        </w:rPr>
        <w:t xml:space="preserve"> </w:t>
      </w:r>
      <w:r w:rsidRPr="00B10763">
        <w:rPr>
          <w:rFonts w:ascii="Times New Roman" w:eastAsia="Calibri" w:hAnsi="Times New Roman" w:cs="Times New Roman"/>
          <w:bdr w:val="nil"/>
          <w:lang w:val="fr-FR"/>
        </w:rPr>
        <w:br/>
      </w:r>
      <w:r w:rsidRPr="006048F2">
        <w:rPr>
          <w:rFonts w:ascii="Garamond" w:eastAsia="Calibri" w:hAnsi="Garamond" w:cs="Times New Roman"/>
          <w:bdr w:val="nil"/>
          <w:lang w:val="fr-FR"/>
        </w:rPr>
        <w:t xml:space="preserve">Oui. Les organisations soumettant une demande doivent avoir un statut juridique auprès de l’autorité nationale compétente. La preuve de l’enregistrement (ou du statut) légal est une pièce nécessaire </w:t>
      </w:r>
      <w:r w:rsidR="00A8682B" w:rsidRPr="006048F2">
        <w:rPr>
          <w:rFonts w:ascii="Garamond" w:eastAsia="Calibri" w:hAnsi="Garamond" w:cs="Times New Roman"/>
          <w:bdr w:val="nil"/>
          <w:lang w:val="fr-FR"/>
        </w:rPr>
        <w:t>pour</w:t>
      </w:r>
      <w:r w:rsidR="007D4941" w:rsidRPr="006048F2">
        <w:rPr>
          <w:rFonts w:ascii="Garamond" w:eastAsia="Calibri" w:hAnsi="Garamond" w:cs="Times New Roman"/>
          <w:bdr w:val="nil"/>
          <w:lang w:val="fr-FR"/>
        </w:rPr>
        <w:t xml:space="preserve"> </w:t>
      </w:r>
      <w:r w:rsidRPr="006048F2">
        <w:rPr>
          <w:rFonts w:ascii="Garamond" w:eastAsia="Calibri" w:hAnsi="Garamond" w:cs="Times New Roman"/>
          <w:bdr w:val="nil"/>
          <w:lang w:val="fr-FR"/>
        </w:rPr>
        <w:t xml:space="preserve">toute </w:t>
      </w:r>
      <w:r w:rsidRPr="006048F2">
        <w:rPr>
          <w:rFonts w:ascii="Garamond" w:eastAsia="Calibri" w:hAnsi="Garamond" w:cs="Times New Roman"/>
          <w:bdr w:val="nil"/>
          <w:lang w:val="fr-FR"/>
        </w:rPr>
        <w:lastRenderedPageBreak/>
        <w:t xml:space="preserve">demande de financement. Les soumissions sans preuve concrète du statut juridique seront considérées comme incomplètes et éliminées du processus y afférent. Veuillez noter que les statuts constitutifs ne sont pas une preuve du statut juridique. </w:t>
      </w:r>
    </w:p>
    <w:p w14:paraId="5C4C85AB" w14:textId="77777777" w:rsidR="00D623F9" w:rsidRPr="006048F2" w:rsidRDefault="00D623F9" w:rsidP="00B10763">
      <w:pPr>
        <w:spacing w:after="0"/>
        <w:ind w:left="360"/>
        <w:jc w:val="both"/>
        <w:rPr>
          <w:rFonts w:ascii="Garamond" w:hAnsi="Garamond" w:cs="Times New Roman"/>
          <w:lang w:val="fr-FR"/>
        </w:rPr>
      </w:pPr>
    </w:p>
    <w:p w14:paraId="60D4209D" w14:textId="19962A5E" w:rsidR="00D623F9" w:rsidRPr="006048F2" w:rsidRDefault="00D623F9" w:rsidP="00B10763">
      <w:pPr>
        <w:pStyle w:val="ListParagraph"/>
        <w:numPr>
          <w:ilvl w:val="0"/>
          <w:numId w:val="36"/>
        </w:numPr>
        <w:spacing w:after="0"/>
        <w:ind w:left="360"/>
        <w:jc w:val="both"/>
        <w:rPr>
          <w:rFonts w:ascii="Garamond" w:hAnsi="Garamond" w:cs="Times New Roman"/>
          <w:lang w:val="fr-FR"/>
        </w:rPr>
      </w:pPr>
      <w:r w:rsidRPr="00B10763">
        <w:rPr>
          <w:rFonts w:ascii="Times New Roman" w:eastAsia="Calibri" w:hAnsi="Times New Roman" w:cs="Times New Roman"/>
          <w:b/>
          <w:bCs/>
          <w:bdr w:val="nil"/>
          <w:lang w:val="fr-FR"/>
        </w:rPr>
        <w:t>Puis-je soumettre plusieurs demandes ?</w:t>
      </w:r>
      <w:r w:rsidR="00B10763" w:rsidRPr="00B10763">
        <w:rPr>
          <w:rFonts w:ascii="Times New Roman" w:eastAsia="Calibri" w:hAnsi="Times New Roman" w:cs="Times New Roman"/>
          <w:b/>
          <w:bCs/>
          <w:bdr w:val="nil"/>
          <w:lang w:val="fr-FR"/>
        </w:rPr>
        <w:t xml:space="preserve"> </w:t>
      </w:r>
      <w:r w:rsidRPr="006048F2">
        <w:rPr>
          <w:rFonts w:ascii="Garamond" w:eastAsia="Calibri" w:hAnsi="Garamond" w:cs="Times New Roman"/>
          <w:bdr w:val="nil"/>
          <w:lang w:val="fr-FR"/>
        </w:rPr>
        <w:t xml:space="preserve">Non, les organisations ne peuvent </w:t>
      </w:r>
      <w:r w:rsidR="00A8682B" w:rsidRPr="006048F2">
        <w:rPr>
          <w:rFonts w:ascii="Garamond" w:eastAsia="Calibri" w:hAnsi="Garamond" w:cs="Times New Roman"/>
          <w:bdr w:val="nil"/>
          <w:lang w:val="fr-FR"/>
        </w:rPr>
        <w:t xml:space="preserve">pas </w:t>
      </w:r>
      <w:r w:rsidRPr="006048F2">
        <w:rPr>
          <w:rFonts w:ascii="Garamond" w:eastAsia="Calibri" w:hAnsi="Garamond" w:cs="Times New Roman"/>
          <w:bdr w:val="nil"/>
          <w:lang w:val="fr-FR"/>
        </w:rPr>
        <w:t>soumettre plusieurs demandes.</w:t>
      </w:r>
    </w:p>
    <w:p w14:paraId="44F40E36" w14:textId="77777777" w:rsidR="00D623F9" w:rsidRPr="00B10763" w:rsidRDefault="00D623F9" w:rsidP="00B10763">
      <w:pPr>
        <w:spacing w:after="0"/>
        <w:ind w:left="360"/>
        <w:jc w:val="both"/>
        <w:rPr>
          <w:rFonts w:ascii="Times New Roman" w:hAnsi="Times New Roman" w:cs="Times New Roman"/>
          <w:b/>
          <w:lang w:val="fr-FR"/>
        </w:rPr>
      </w:pPr>
    </w:p>
    <w:p w14:paraId="61D20C06" w14:textId="77777777" w:rsidR="000D67A5" w:rsidRPr="00B10763" w:rsidRDefault="00D623F9" w:rsidP="00B10763">
      <w:pPr>
        <w:pStyle w:val="ListParagraph"/>
        <w:numPr>
          <w:ilvl w:val="0"/>
          <w:numId w:val="39"/>
        </w:numPr>
        <w:spacing w:after="0"/>
        <w:jc w:val="both"/>
        <w:rPr>
          <w:rFonts w:ascii="Times New Roman" w:eastAsia="Calibri" w:hAnsi="Times New Roman" w:cs="Times New Roman"/>
          <w:b/>
          <w:bCs/>
          <w:bdr w:val="nil"/>
          <w:lang w:val="fr-FR"/>
        </w:rPr>
      </w:pPr>
      <w:r w:rsidRPr="00B10763">
        <w:rPr>
          <w:rFonts w:ascii="Times New Roman" w:eastAsia="Calibri" w:hAnsi="Times New Roman" w:cs="Times New Roman"/>
          <w:b/>
          <w:bCs/>
          <w:bdr w:val="nil"/>
          <w:lang w:val="fr-FR"/>
        </w:rPr>
        <w:t>Est-ce que d</w:t>
      </w:r>
      <w:r w:rsidR="00A8682B" w:rsidRPr="00B10763">
        <w:rPr>
          <w:rFonts w:ascii="Times New Roman" w:eastAsia="Calibri" w:hAnsi="Times New Roman" w:cs="Times New Roman"/>
          <w:b/>
          <w:bCs/>
          <w:bdr w:val="nil"/>
          <w:lang w:val="fr-FR"/>
        </w:rPr>
        <w:t>es</w:t>
      </w:r>
      <w:r w:rsidRPr="00B10763">
        <w:rPr>
          <w:rFonts w:ascii="Times New Roman" w:eastAsia="Calibri" w:hAnsi="Times New Roman" w:cs="Times New Roman"/>
          <w:b/>
          <w:bCs/>
          <w:bdr w:val="nil"/>
          <w:lang w:val="fr-FR"/>
        </w:rPr>
        <w:t xml:space="preserve"> organisations peuvent soumettre une demande conjointe ?</w:t>
      </w:r>
    </w:p>
    <w:p w14:paraId="52243D49" w14:textId="77777777" w:rsidR="00D623F9" w:rsidRPr="006048F2" w:rsidRDefault="00D623F9" w:rsidP="00B10763">
      <w:pPr>
        <w:spacing w:after="0"/>
        <w:ind w:left="360"/>
        <w:jc w:val="both"/>
        <w:rPr>
          <w:rFonts w:ascii="Garamond" w:hAnsi="Garamond" w:cs="Times New Roman"/>
          <w:lang w:val="fr-FR"/>
        </w:rPr>
      </w:pPr>
      <w:r w:rsidRPr="006048F2">
        <w:rPr>
          <w:rFonts w:ascii="Garamond" w:eastAsia="Calibri" w:hAnsi="Garamond" w:cs="Times New Roman"/>
          <w:bdr w:val="nil"/>
          <w:lang w:val="fr-FR"/>
        </w:rPr>
        <w:t xml:space="preserve">Oui, les projets </w:t>
      </w:r>
      <w:r w:rsidR="00A8682B" w:rsidRPr="006048F2">
        <w:rPr>
          <w:rFonts w:ascii="Garamond" w:eastAsia="Calibri" w:hAnsi="Garamond" w:cs="Times New Roman"/>
          <w:bdr w:val="nil"/>
          <w:lang w:val="fr-FR"/>
        </w:rPr>
        <w:t xml:space="preserve">conjoints </w:t>
      </w:r>
      <w:r w:rsidRPr="006048F2">
        <w:rPr>
          <w:rFonts w:ascii="Garamond" w:eastAsia="Calibri" w:hAnsi="Garamond" w:cs="Times New Roman"/>
          <w:bdr w:val="nil"/>
          <w:lang w:val="fr-FR"/>
        </w:rPr>
        <w:t xml:space="preserve">sont encouragés. Pour les projets </w:t>
      </w:r>
      <w:r w:rsidR="00A8682B" w:rsidRPr="006048F2">
        <w:rPr>
          <w:rFonts w:ascii="Garamond" w:eastAsia="Calibri" w:hAnsi="Garamond" w:cs="Times New Roman"/>
          <w:bdr w:val="nil"/>
          <w:lang w:val="fr-FR"/>
        </w:rPr>
        <w:t xml:space="preserve">conjoints </w:t>
      </w:r>
      <w:r w:rsidRPr="006048F2">
        <w:rPr>
          <w:rFonts w:ascii="Garamond" w:eastAsia="Calibri" w:hAnsi="Garamond" w:cs="Times New Roman"/>
          <w:bdr w:val="nil"/>
          <w:lang w:val="fr-FR"/>
        </w:rPr>
        <w:t>d’OSC, seule l’organisation dirigeante est requise de répondre aux critères d’admissibilité</w:t>
      </w:r>
      <w:r w:rsidR="00A8682B" w:rsidRPr="006048F2">
        <w:rPr>
          <w:rFonts w:ascii="Garamond" w:eastAsia="Calibri" w:hAnsi="Garamond" w:cs="Times New Roman"/>
          <w:bdr w:val="nil"/>
          <w:lang w:val="fr-FR"/>
        </w:rPr>
        <w:t xml:space="preserve"> – et notamment de détenir un statut légal</w:t>
      </w:r>
      <w:r w:rsidRPr="006048F2">
        <w:rPr>
          <w:rFonts w:ascii="Garamond" w:eastAsia="Calibri" w:hAnsi="Garamond" w:cs="Times New Roman"/>
          <w:bdr w:val="nil"/>
          <w:lang w:val="fr-FR"/>
        </w:rPr>
        <w:t xml:space="preserve">. Les rôles et responsabilités de chaque organisation doivent être clairement détaillés avec la demande. Les propositions doivent clairement indiquer quelle organisation sera la principale responsable de la gestion du projet et des obligations contractuelles. </w:t>
      </w:r>
    </w:p>
    <w:p w14:paraId="53500411" w14:textId="77777777" w:rsidR="00D623F9" w:rsidRPr="00B10763" w:rsidRDefault="00D623F9" w:rsidP="00B10763">
      <w:pPr>
        <w:spacing w:after="0"/>
        <w:jc w:val="both"/>
        <w:rPr>
          <w:rFonts w:ascii="Times New Roman" w:hAnsi="Times New Roman" w:cs="Times New Roman"/>
          <w:lang w:val="fr-FR"/>
        </w:rPr>
      </w:pPr>
    </w:p>
    <w:p w14:paraId="3FB8E541" w14:textId="77777777" w:rsidR="00D623F9" w:rsidRPr="00B10763" w:rsidRDefault="00D623F9" w:rsidP="00B10763">
      <w:pPr>
        <w:pStyle w:val="ListParagraph"/>
        <w:numPr>
          <w:ilvl w:val="0"/>
          <w:numId w:val="39"/>
        </w:numPr>
        <w:spacing w:after="0"/>
        <w:jc w:val="both"/>
        <w:rPr>
          <w:rFonts w:ascii="Times New Roman" w:hAnsi="Times New Roman" w:cs="Times New Roman"/>
          <w:b/>
          <w:lang w:val="fr-FR"/>
        </w:rPr>
      </w:pPr>
      <w:r w:rsidRPr="00B10763">
        <w:rPr>
          <w:rFonts w:ascii="Times New Roman" w:eastAsia="Calibri" w:hAnsi="Times New Roman" w:cs="Times New Roman"/>
          <w:b/>
          <w:bCs/>
          <w:bdr w:val="nil"/>
          <w:lang w:val="fr-FR"/>
        </w:rPr>
        <w:t>Puis-je soumettre une demande pour une initiative ou un projet en cours ?</w:t>
      </w:r>
    </w:p>
    <w:p w14:paraId="333FC9BA" w14:textId="77777777" w:rsidR="00D623F9" w:rsidRPr="006048F2" w:rsidRDefault="00D623F9" w:rsidP="00B10763">
      <w:pPr>
        <w:spacing w:after="0"/>
        <w:ind w:left="360"/>
        <w:jc w:val="both"/>
        <w:rPr>
          <w:rFonts w:ascii="Garamond" w:hAnsi="Garamond" w:cs="Times New Roman"/>
          <w:lang w:val="fr-FR"/>
        </w:rPr>
      </w:pPr>
      <w:r w:rsidRPr="006048F2">
        <w:rPr>
          <w:rFonts w:ascii="Garamond" w:eastAsia="Calibri" w:hAnsi="Garamond" w:cs="Times New Roman"/>
          <w:bdr w:val="nil"/>
          <w:lang w:val="fr-FR"/>
        </w:rPr>
        <w:t xml:space="preserve">Oui, nous accepterons des propositions pour les projets ayant déjà démarré. Toutefois, la valeur ajoutée spécifique de la contribution du </w:t>
      </w:r>
      <w:r w:rsidR="00175D60" w:rsidRPr="006048F2">
        <w:rPr>
          <w:rFonts w:ascii="Garamond" w:eastAsia="Calibri" w:hAnsi="Garamond" w:cs="Times New Roman"/>
          <w:bdr w:val="nil"/>
          <w:lang w:val="fr-FR"/>
        </w:rPr>
        <w:t>WPHF</w:t>
      </w:r>
      <w:r w:rsidRPr="006048F2">
        <w:rPr>
          <w:rFonts w:ascii="Garamond" w:eastAsia="Calibri" w:hAnsi="Garamond" w:cs="Times New Roman"/>
          <w:bdr w:val="nil"/>
          <w:lang w:val="fr-FR"/>
        </w:rPr>
        <w:t xml:space="preserve"> doit être clairement expliquée.</w:t>
      </w:r>
    </w:p>
    <w:p w14:paraId="312AB99D" w14:textId="77777777" w:rsidR="00D623F9" w:rsidRPr="00B10763" w:rsidRDefault="00D623F9" w:rsidP="00B10763">
      <w:pPr>
        <w:spacing w:after="0"/>
        <w:ind w:left="360"/>
        <w:jc w:val="both"/>
        <w:rPr>
          <w:rFonts w:ascii="Times New Roman" w:hAnsi="Times New Roman" w:cs="Times New Roman"/>
          <w:b/>
          <w:lang w:val="fr-FR"/>
        </w:rPr>
      </w:pPr>
    </w:p>
    <w:p w14:paraId="4F1F9C18" w14:textId="77777777" w:rsidR="00D623F9" w:rsidRPr="00B10763" w:rsidRDefault="00D623F9" w:rsidP="00B10763">
      <w:pPr>
        <w:pStyle w:val="ListParagraph"/>
        <w:numPr>
          <w:ilvl w:val="0"/>
          <w:numId w:val="39"/>
        </w:numPr>
        <w:spacing w:after="0"/>
        <w:jc w:val="both"/>
        <w:rPr>
          <w:rFonts w:ascii="Times New Roman" w:hAnsi="Times New Roman" w:cs="Times New Roman"/>
          <w:lang w:val="fr-FR"/>
        </w:rPr>
      </w:pPr>
      <w:r w:rsidRPr="00B10763">
        <w:rPr>
          <w:rFonts w:ascii="Times New Roman" w:eastAsia="Calibri" w:hAnsi="Times New Roman" w:cs="Times New Roman"/>
          <w:b/>
          <w:bCs/>
          <w:bdr w:val="nil"/>
          <w:lang w:val="fr-FR"/>
        </w:rPr>
        <w:t>Existe-t-il une fourchette recommandée pour les demandes de financement ?</w:t>
      </w:r>
    </w:p>
    <w:p w14:paraId="0AB41951" w14:textId="77777777" w:rsidR="00D623F9" w:rsidRPr="006048F2" w:rsidRDefault="00D623F9" w:rsidP="00B10763">
      <w:pPr>
        <w:spacing w:after="0"/>
        <w:ind w:left="360"/>
        <w:jc w:val="both"/>
        <w:rPr>
          <w:rFonts w:ascii="Garamond" w:eastAsia="Calibri" w:hAnsi="Garamond" w:cs="Times New Roman"/>
          <w:bdr w:val="nil"/>
          <w:lang w:val="fr-FR"/>
        </w:rPr>
      </w:pPr>
      <w:r w:rsidRPr="006048F2">
        <w:rPr>
          <w:rFonts w:ascii="Garamond" w:eastAsia="Calibri" w:hAnsi="Garamond" w:cs="Times New Roman"/>
          <w:bdr w:val="nil"/>
          <w:lang w:val="fr-FR"/>
        </w:rPr>
        <w:t xml:space="preserve">Les propositions de projets ne doivent pas être inférieures à </w:t>
      </w:r>
      <w:r w:rsidR="00BC0044" w:rsidRPr="006048F2">
        <w:rPr>
          <w:rFonts w:ascii="Garamond" w:eastAsia="Calibri" w:hAnsi="Garamond" w:cs="Times New Roman"/>
          <w:bdr w:val="nil"/>
          <w:lang w:val="fr-FR"/>
        </w:rPr>
        <w:t>50</w:t>
      </w:r>
      <w:r w:rsidRPr="006048F2">
        <w:rPr>
          <w:rFonts w:ascii="Garamond" w:eastAsia="Calibri" w:hAnsi="Garamond" w:cs="Times New Roman"/>
          <w:bdr w:val="nil"/>
          <w:lang w:val="fr-FR"/>
        </w:rPr>
        <w:t xml:space="preserve"> 000 dollars américains ni supérieures à </w:t>
      </w:r>
      <w:r w:rsidR="00175D60" w:rsidRPr="006048F2">
        <w:rPr>
          <w:rFonts w:ascii="Garamond" w:eastAsia="Calibri" w:hAnsi="Garamond" w:cs="Times New Roman"/>
          <w:bdr w:val="nil"/>
          <w:lang w:val="fr-FR"/>
        </w:rPr>
        <w:t>2</w:t>
      </w:r>
      <w:r w:rsidR="00200CFC" w:rsidRPr="006048F2">
        <w:rPr>
          <w:rFonts w:ascii="Garamond" w:eastAsia="Calibri" w:hAnsi="Garamond" w:cs="Times New Roman"/>
          <w:bdr w:val="nil"/>
          <w:lang w:val="fr-FR"/>
        </w:rPr>
        <w:t>00 000 Dollars américains.</w:t>
      </w:r>
    </w:p>
    <w:p w14:paraId="3A3BEEAD" w14:textId="77777777" w:rsidR="009D23D5" w:rsidRPr="00B10763" w:rsidRDefault="009D23D5" w:rsidP="00B10763">
      <w:pPr>
        <w:spacing w:after="0"/>
        <w:ind w:left="360"/>
        <w:jc w:val="both"/>
        <w:rPr>
          <w:rFonts w:ascii="Times New Roman" w:hAnsi="Times New Roman" w:cs="Times New Roman"/>
          <w:lang w:val="fr-FR"/>
        </w:rPr>
      </w:pPr>
    </w:p>
    <w:p w14:paraId="40909E33" w14:textId="3443D4DA" w:rsidR="00207CC8" w:rsidRPr="006048F2" w:rsidRDefault="00D623F9" w:rsidP="00B10763">
      <w:pPr>
        <w:pStyle w:val="ListParagraph"/>
        <w:numPr>
          <w:ilvl w:val="0"/>
          <w:numId w:val="39"/>
        </w:numPr>
        <w:spacing w:after="0"/>
        <w:ind w:left="360"/>
        <w:jc w:val="both"/>
        <w:rPr>
          <w:rFonts w:ascii="Garamond" w:hAnsi="Garamond" w:cs="Times New Roman"/>
          <w:lang w:val="fr-FR"/>
        </w:rPr>
      </w:pPr>
      <w:r w:rsidRPr="00B10763">
        <w:rPr>
          <w:rFonts w:ascii="Times New Roman" w:eastAsia="Calibri" w:hAnsi="Times New Roman" w:cs="Times New Roman"/>
          <w:b/>
          <w:bCs/>
          <w:bdr w:val="nil"/>
          <w:lang w:val="fr-FR"/>
        </w:rPr>
        <w:t>Quelles sont les exigences relatives à la conception du projet ?</w:t>
      </w:r>
      <w:r w:rsidR="00B10763" w:rsidRPr="00B10763">
        <w:rPr>
          <w:rFonts w:ascii="Times New Roman" w:eastAsia="Calibri" w:hAnsi="Times New Roman" w:cs="Times New Roman"/>
          <w:b/>
          <w:bCs/>
          <w:bdr w:val="nil"/>
          <w:lang w:val="fr-FR"/>
        </w:rPr>
        <w:t xml:space="preserve"> </w:t>
      </w:r>
      <w:r w:rsidR="00207CC8" w:rsidRPr="006048F2">
        <w:rPr>
          <w:rFonts w:ascii="Garamond" w:eastAsia="Calibri" w:hAnsi="Garamond" w:cs="Times New Roman"/>
          <w:bdr w:val="nil"/>
          <w:lang w:val="fr-FR"/>
        </w:rPr>
        <w:t>Au Burund</w:t>
      </w:r>
      <w:r w:rsidR="009D23D5" w:rsidRPr="006048F2">
        <w:rPr>
          <w:rFonts w:ascii="Garamond" w:eastAsia="Calibri" w:hAnsi="Garamond" w:cs="Times New Roman"/>
          <w:bdr w:val="nil"/>
          <w:lang w:val="fr-FR"/>
        </w:rPr>
        <w:t>i</w:t>
      </w:r>
      <w:r w:rsidRPr="006048F2">
        <w:rPr>
          <w:rFonts w:ascii="Garamond" w:eastAsia="Calibri" w:hAnsi="Garamond" w:cs="Times New Roman"/>
          <w:bdr w:val="nil"/>
          <w:lang w:val="fr-FR"/>
        </w:rPr>
        <w:t xml:space="preserve"> les projets </w:t>
      </w:r>
      <w:r w:rsidR="00207CC8" w:rsidRPr="006048F2">
        <w:rPr>
          <w:rFonts w:ascii="Garamond" w:eastAsia="Calibri" w:hAnsi="Garamond" w:cs="Times New Roman"/>
          <w:bdr w:val="nil"/>
          <w:lang w:val="fr-FR"/>
        </w:rPr>
        <w:t xml:space="preserve">proposés </w:t>
      </w:r>
      <w:r w:rsidRPr="006048F2">
        <w:rPr>
          <w:rFonts w:ascii="Garamond" w:eastAsia="Calibri" w:hAnsi="Garamond" w:cs="Times New Roman"/>
          <w:bdr w:val="nil"/>
          <w:lang w:val="fr-FR"/>
        </w:rPr>
        <w:t xml:space="preserve">doivent contribuer à l’une des deux catégories de résultats suivantes du </w:t>
      </w:r>
      <w:r w:rsidR="00175D60" w:rsidRPr="006048F2">
        <w:rPr>
          <w:rFonts w:ascii="Garamond" w:eastAsia="Calibri" w:hAnsi="Garamond" w:cs="Times New Roman"/>
          <w:bdr w:val="nil"/>
          <w:lang w:val="fr-FR"/>
        </w:rPr>
        <w:t xml:space="preserve">WPHF </w:t>
      </w:r>
      <w:r w:rsidRPr="006048F2">
        <w:rPr>
          <w:rFonts w:ascii="Garamond" w:eastAsia="Calibri" w:hAnsi="Garamond" w:cs="Times New Roman"/>
          <w:bdr w:val="nil"/>
          <w:lang w:val="fr-FR"/>
        </w:rPr>
        <w:t>:</w:t>
      </w:r>
      <w:r w:rsidR="00175D60" w:rsidRPr="006048F2">
        <w:rPr>
          <w:rFonts w:ascii="Garamond" w:eastAsia="Calibri" w:hAnsi="Garamond" w:cs="Times New Roman"/>
          <w:bdr w:val="nil"/>
          <w:lang w:val="fr-FR"/>
        </w:rPr>
        <w:t xml:space="preserve"> L</w:t>
      </w:r>
      <w:r w:rsidR="009D23D5" w:rsidRPr="006048F2">
        <w:rPr>
          <w:rFonts w:ascii="Garamond" w:eastAsia="Calibri" w:hAnsi="Garamond" w:cs="Times New Roman"/>
          <w:bdr w:val="nil"/>
          <w:lang w:val="fr-FR"/>
        </w:rPr>
        <w:t xml:space="preserve">es Résultats 2 </w:t>
      </w:r>
      <w:r w:rsidR="00207CC8" w:rsidRPr="006048F2">
        <w:rPr>
          <w:rFonts w:ascii="Garamond" w:eastAsia="Calibri" w:hAnsi="Garamond" w:cs="Times New Roman"/>
          <w:bdr w:val="nil"/>
          <w:lang w:val="fr-FR"/>
        </w:rPr>
        <w:t>et 6 tel que sommairement décrit plus haut</w:t>
      </w:r>
      <w:r w:rsidR="00175D60" w:rsidRPr="006048F2">
        <w:rPr>
          <w:rFonts w:ascii="Garamond" w:eastAsia="Calibri" w:hAnsi="Garamond" w:cs="Times New Roman"/>
          <w:bdr w:val="nil"/>
          <w:lang w:val="fr-FR"/>
        </w:rPr>
        <w:t>.</w:t>
      </w:r>
    </w:p>
    <w:p w14:paraId="0711E69E" w14:textId="77777777" w:rsidR="00D623F9" w:rsidRPr="00B10763" w:rsidRDefault="00D623F9" w:rsidP="00B10763">
      <w:pPr>
        <w:spacing w:after="0"/>
        <w:ind w:left="360"/>
        <w:jc w:val="both"/>
        <w:rPr>
          <w:rFonts w:ascii="Times New Roman" w:hAnsi="Times New Roman" w:cs="Times New Roman"/>
          <w:lang w:val="fr-FR"/>
        </w:rPr>
      </w:pPr>
    </w:p>
    <w:p w14:paraId="54C8F7F1" w14:textId="77777777" w:rsidR="00207CC8" w:rsidRPr="006048F2" w:rsidRDefault="00207CC8" w:rsidP="00B10763">
      <w:pPr>
        <w:spacing w:after="200" w:line="276" w:lineRule="auto"/>
        <w:contextualSpacing/>
        <w:jc w:val="both"/>
        <w:rPr>
          <w:rFonts w:ascii="Garamond" w:eastAsia="Calibri" w:hAnsi="Garamond" w:cs="Times New Roman"/>
          <w:bdr w:val="nil"/>
          <w:lang w:val="fr-FR"/>
        </w:rPr>
      </w:pPr>
      <w:r w:rsidRPr="00B10763">
        <w:rPr>
          <w:rFonts w:ascii="Times New Roman" w:eastAsia="Calibri" w:hAnsi="Times New Roman" w:cs="Times New Roman"/>
          <w:b/>
          <w:bCs/>
          <w:bdr w:val="nil"/>
          <w:lang w:val="fr-FR"/>
        </w:rPr>
        <w:t xml:space="preserve">Résultat 2 : Participation significative des femmes à la prévention des conflits : </w:t>
      </w:r>
      <w:r w:rsidRPr="006048F2">
        <w:rPr>
          <w:rFonts w:ascii="Garamond" w:eastAsia="Calibri" w:hAnsi="Garamond" w:cs="Times New Roman"/>
          <w:bdr w:val="nil"/>
          <w:lang w:val="fr-FR"/>
        </w:rPr>
        <w:t xml:space="preserve">Pour cela, il s’agit d’encourager les attitudes favorables à la participation des femmes à la prévention des conflits par les parties au conflit et les communautés locales ; de veiller à ce que les organisations de femmes locales aient la capacité de déterminer et de faire face aux menaces en établissant des réseaux, des systèmes d’alerte rapide et des mécanismes favorisant le dialogue et la participation pacifique ; et de connecter ces mécanismes féminins de prévention des conflits aux systèmes de déclaration et d’action nationaux et internationaux. </w:t>
      </w:r>
    </w:p>
    <w:p w14:paraId="3CDCA966" w14:textId="77777777" w:rsidR="00207CC8" w:rsidRPr="00B10763" w:rsidRDefault="00207CC8" w:rsidP="00B10763">
      <w:pPr>
        <w:spacing w:after="200" w:line="276" w:lineRule="auto"/>
        <w:ind w:left="1080"/>
        <w:contextualSpacing/>
        <w:jc w:val="both"/>
        <w:rPr>
          <w:rFonts w:ascii="Times New Roman" w:eastAsia="Calibri" w:hAnsi="Times New Roman" w:cs="Times New Roman"/>
          <w:bdr w:val="nil"/>
          <w:lang w:val="fr-FR"/>
        </w:rPr>
      </w:pPr>
    </w:p>
    <w:p w14:paraId="785B8784" w14:textId="77777777" w:rsidR="00A8682B" w:rsidRPr="006048F2" w:rsidRDefault="00207CC8" w:rsidP="00B10763">
      <w:pPr>
        <w:spacing w:after="0"/>
        <w:jc w:val="both"/>
        <w:rPr>
          <w:rFonts w:ascii="Garamond" w:hAnsi="Garamond" w:cs="Times New Roman"/>
          <w:lang w:val="fr-FR"/>
        </w:rPr>
      </w:pPr>
      <w:r w:rsidRPr="00B10763">
        <w:rPr>
          <w:rFonts w:ascii="Times New Roman" w:eastAsia="Calibri" w:hAnsi="Times New Roman" w:cs="Times New Roman"/>
          <w:b/>
          <w:bCs/>
          <w:bdr w:val="nil"/>
          <w:lang w:val="fr-FR"/>
        </w:rPr>
        <w:t xml:space="preserve">Résultat 6 : Consolidation de la paix et investissements dans le relèvement : </w:t>
      </w:r>
      <w:r w:rsidRPr="006048F2">
        <w:rPr>
          <w:rFonts w:ascii="Garamond" w:eastAsia="Calibri" w:hAnsi="Garamond" w:cs="Times New Roman"/>
          <w:bCs/>
          <w:bdr w:val="nil"/>
          <w:lang w:val="fr-FR"/>
        </w:rPr>
        <w:t>I</w:t>
      </w:r>
      <w:r w:rsidRPr="006048F2">
        <w:rPr>
          <w:rFonts w:ascii="Garamond" w:eastAsia="Calibri" w:hAnsi="Garamond" w:cs="Times New Roman"/>
          <w:bdr w:val="nil"/>
          <w:lang w:val="fr-FR"/>
        </w:rPr>
        <w:t xml:space="preserve">l s’agit ici de veiller à ce que les femmes aient la capacité et la possibilité de participer de manière significative à la planification du relèvement, afin de s’assurer que les besoins spécifiques des femmes et des filles sont satisfaits dans les situations d’après-conflit. </w:t>
      </w:r>
    </w:p>
    <w:p w14:paraId="6A6ACE82" w14:textId="77777777" w:rsidR="00D623F9" w:rsidRPr="00B10763" w:rsidRDefault="00D623F9" w:rsidP="00B10763">
      <w:pPr>
        <w:spacing w:after="0"/>
        <w:ind w:left="360"/>
        <w:jc w:val="both"/>
        <w:rPr>
          <w:rFonts w:ascii="Times New Roman" w:hAnsi="Times New Roman" w:cs="Times New Roman"/>
          <w:lang w:val="fr-FR"/>
        </w:rPr>
      </w:pPr>
    </w:p>
    <w:p w14:paraId="1E813F4C" w14:textId="77777777" w:rsidR="00D623F9" w:rsidRPr="006048F2" w:rsidRDefault="00D623F9" w:rsidP="00B10763">
      <w:pPr>
        <w:spacing w:after="0"/>
        <w:jc w:val="both"/>
        <w:rPr>
          <w:rFonts w:ascii="Garamond" w:hAnsi="Garamond" w:cs="Times New Roman"/>
          <w:lang w:val="fr-FR"/>
        </w:rPr>
      </w:pPr>
      <w:r w:rsidRPr="006048F2">
        <w:rPr>
          <w:rFonts w:ascii="Garamond" w:eastAsia="Calibri" w:hAnsi="Garamond" w:cs="Times New Roman"/>
          <w:bdr w:val="nil"/>
          <w:lang w:val="fr-FR"/>
        </w:rPr>
        <w:t xml:space="preserve">L’indicateur de résultat doit être repris du cadre des résultats du </w:t>
      </w:r>
      <w:r w:rsidR="00316191" w:rsidRPr="006048F2">
        <w:rPr>
          <w:rFonts w:ascii="Garamond" w:eastAsia="Calibri" w:hAnsi="Garamond" w:cs="Times New Roman"/>
          <w:bdr w:val="nil"/>
          <w:lang w:val="fr-FR"/>
        </w:rPr>
        <w:t>WPHF</w:t>
      </w:r>
      <w:r w:rsidRPr="006048F2">
        <w:rPr>
          <w:rFonts w:ascii="Garamond" w:eastAsia="Calibri" w:hAnsi="Garamond" w:cs="Times New Roman"/>
          <w:bdr w:val="nil"/>
          <w:lang w:val="fr-FR"/>
        </w:rPr>
        <w:t xml:space="preserve"> ci-dessous.</w:t>
      </w:r>
    </w:p>
    <w:p w14:paraId="5F6619EE" w14:textId="77777777" w:rsidR="000F610A" w:rsidRPr="00B10763" w:rsidRDefault="000F610A" w:rsidP="00B10763">
      <w:pPr>
        <w:spacing w:after="0"/>
        <w:jc w:val="both"/>
        <w:rPr>
          <w:rFonts w:ascii="Times New Roman" w:hAnsi="Times New Roman" w:cs="Times New Roman"/>
          <w:lang w:val="fr-FR"/>
        </w:rPr>
      </w:pPr>
    </w:p>
    <w:p w14:paraId="6AFD98B3" w14:textId="77777777" w:rsidR="00D623F9" w:rsidRPr="006048F2" w:rsidRDefault="00D623F9" w:rsidP="00B10763">
      <w:pPr>
        <w:spacing w:after="0"/>
        <w:jc w:val="both"/>
        <w:rPr>
          <w:rFonts w:ascii="Garamond" w:eastAsia="Calibri" w:hAnsi="Garamond" w:cs="Times New Roman"/>
          <w:bdr w:val="nil"/>
          <w:lang w:val="fr-FR"/>
        </w:rPr>
      </w:pPr>
      <w:r w:rsidRPr="00B10763">
        <w:rPr>
          <w:rFonts w:ascii="Times New Roman" w:eastAsia="Calibri" w:hAnsi="Times New Roman" w:cs="Times New Roman"/>
          <w:b/>
          <w:bCs/>
          <w:bdr w:val="nil"/>
          <w:lang w:val="fr-FR"/>
        </w:rPr>
        <w:t xml:space="preserve">Les candidats doivent-ils contribuer au budget du projet </w:t>
      </w:r>
      <w:r w:rsidRPr="00B10763">
        <w:rPr>
          <w:rFonts w:ascii="Times New Roman" w:eastAsia="Calibri" w:hAnsi="Times New Roman" w:cs="Times New Roman"/>
          <w:bdr w:val="nil"/>
          <w:lang w:val="fr-FR"/>
        </w:rPr>
        <w:t>?</w:t>
      </w:r>
      <w:r w:rsidR="00175D60" w:rsidRPr="00B10763">
        <w:rPr>
          <w:rFonts w:ascii="Times New Roman" w:eastAsia="Calibri" w:hAnsi="Times New Roman" w:cs="Times New Roman"/>
          <w:bdr w:val="nil"/>
          <w:lang w:val="fr-FR"/>
        </w:rPr>
        <w:t xml:space="preserve"> </w:t>
      </w:r>
      <w:r w:rsidRPr="006048F2">
        <w:rPr>
          <w:rFonts w:ascii="Garamond" w:eastAsia="Calibri" w:hAnsi="Garamond" w:cs="Times New Roman"/>
          <w:bdr w:val="nil"/>
          <w:lang w:val="fr-FR"/>
        </w:rPr>
        <w:t xml:space="preserve">Les organisations de la société civile n’y sont pas tenues. </w:t>
      </w:r>
    </w:p>
    <w:p w14:paraId="1DD7F1AE" w14:textId="77777777" w:rsidR="000F610A" w:rsidRPr="006048F2" w:rsidRDefault="000F610A" w:rsidP="00B10763">
      <w:pPr>
        <w:spacing w:after="0"/>
        <w:jc w:val="both"/>
        <w:rPr>
          <w:rFonts w:ascii="Garamond" w:hAnsi="Garamond" w:cs="Times New Roman"/>
          <w:color w:val="1C1C1C"/>
          <w:sz w:val="21"/>
          <w:szCs w:val="21"/>
          <w:lang w:val="fr-FR"/>
        </w:rPr>
      </w:pPr>
    </w:p>
    <w:p w14:paraId="0310FCB7" w14:textId="77777777" w:rsidR="006048F2" w:rsidRDefault="006048F2" w:rsidP="00B10763">
      <w:pPr>
        <w:spacing w:after="0" w:line="294" w:lineRule="atLeast"/>
        <w:jc w:val="both"/>
        <w:rPr>
          <w:rFonts w:ascii="Times New Roman" w:eastAsia="Calibri" w:hAnsi="Times New Roman" w:cs="Times New Roman"/>
          <w:b/>
          <w:bCs/>
          <w:bdr w:val="nil"/>
          <w:lang w:val="fr-FR"/>
        </w:rPr>
      </w:pPr>
    </w:p>
    <w:p w14:paraId="008D8787" w14:textId="77777777" w:rsidR="006048F2" w:rsidRDefault="006048F2" w:rsidP="00B10763">
      <w:pPr>
        <w:spacing w:after="0" w:line="294" w:lineRule="atLeast"/>
        <w:jc w:val="both"/>
        <w:rPr>
          <w:rFonts w:ascii="Times New Roman" w:eastAsia="Calibri" w:hAnsi="Times New Roman" w:cs="Times New Roman"/>
          <w:b/>
          <w:bCs/>
          <w:bdr w:val="nil"/>
          <w:lang w:val="fr-FR"/>
        </w:rPr>
      </w:pPr>
    </w:p>
    <w:p w14:paraId="7FD60DBB" w14:textId="77777777" w:rsidR="006048F2" w:rsidRDefault="006048F2" w:rsidP="00B10763">
      <w:pPr>
        <w:spacing w:after="0" w:line="294" w:lineRule="atLeast"/>
        <w:jc w:val="both"/>
        <w:rPr>
          <w:rFonts w:ascii="Times New Roman" w:eastAsia="Calibri" w:hAnsi="Times New Roman" w:cs="Times New Roman"/>
          <w:b/>
          <w:bCs/>
          <w:bdr w:val="nil"/>
          <w:lang w:val="fr-FR"/>
        </w:rPr>
      </w:pPr>
    </w:p>
    <w:p w14:paraId="005F745C" w14:textId="50950462" w:rsidR="00D623F9" w:rsidRPr="006048F2" w:rsidRDefault="00D623F9" w:rsidP="00B10763">
      <w:pPr>
        <w:spacing w:after="0" w:line="294" w:lineRule="atLeast"/>
        <w:jc w:val="both"/>
        <w:rPr>
          <w:rFonts w:ascii="Garamond" w:eastAsia="Calibri" w:hAnsi="Garamond" w:cs="Times New Roman"/>
          <w:bdr w:val="nil"/>
          <w:lang w:val="fr-FR"/>
        </w:rPr>
      </w:pPr>
      <w:r w:rsidRPr="00B10763">
        <w:rPr>
          <w:rFonts w:ascii="Times New Roman" w:eastAsia="Calibri" w:hAnsi="Times New Roman" w:cs="Times New Roman"/>
          <w:b/>
          <w:bCs/>
          <w:bdr w:val="nil"/>
          <w:lang w:val="fr-FR"/>
        </w:rPr>
        <w:t>Mon projet peut-il être modifié par la suite</w:t>
      </w:r>
      <w:r w:rsidRPr="00B10763">
        <w:rPr>
          <w:rFonts w:ascii="Times New Roman" w:eastAsia="Calibri" w:hAnsi="Times New Roman" w:cs="Times New Roman"/>
          <w:bdr w:val="nil"/>
          <w:lang w:val="fr-FR"/>
        </w:rPr>
        <w:t xml:space="preserve"> ?</w:t>
      </w:r>
      <w:r w:rsidR="00175D60" w:rsidRPr="00B10763">
        <w:rPr>
          <w:rFonts w:ascii="Times New Roman" w:eastAsia="Calibri" w:hAnsi="Times New Roman" w:cs="Times New Roman"/>
          <w:bdr w:val="nil"/>
          <w:lang w:val="fr-FR"/>
        </w:rPr>
        <w:t xml:space="preserve"> </w:t>
      </w:r>
      <w:r w:rsidRPr="006048F2">
        <w:rPr>
          <w:rFonts w:ascii="Garamond" w:eastAsia="Calibri" w:hAnsi="Garamond" w:cs="Times New Roman"/>
          <w:bdr w:val="nil"/>
          <w:lang w:val="fr-FR"/>
        </w:rPr>
        <w:t>Oui, un projet peut être modifié. Cependant, les organisations doivent soumettre un document de projet révisé au secrétariat technique pour une nouvelle approbation.</w:t>
      </w:r>
    </w:p>
    <w:p w14:paraId="68FFA039" w14:textId="77777777" w:rsidR="00F915AD" w:rsidRPr="00B10763" w:rsidRDefault="00F915AD" w:rsidP="00B10763">
      <w:pPr>
        <w:spacing w:after="0" w:line="294" w:lineRule="atLeast"/>
        <w:jc w:val="both"/>
        <w:rPr>
          <w:rFonts w:ascii="Times New Roman" w:eastAsia="Times New Roman" w:hAnsi="Times New Roman" w:cs="Times New Roman"/>
          <w:color w:val="1C1C1C"/>
          <w:sz w:val="21"/>
          <w:szCs w:val="21"/>
          <w:lang w:val="fr-FR"/>
        </w:rPr>
      </w:pPr>
    </w:p>
    <w:p w14:paraId="31B28A65" w14:textId="68F216C4" w:rsidR="00D623F9" w:rsidRPr="00B10763" w:rsidRDefault="00D623F9" w:rsidP="00B10763">
      <w:pPr>
        <w:numPr>
          <w:ilvl w:val="0"/>
          <w:numId w:val="1"/>
        </w:numPr>
        <w:spacing w:after="0"/>
        <w:contextualSpacing/>
        <w:jc w:val="both"/>
        <w:rPr>
          <w:rFonts w:ascii="Times New Roman" w:eastAsia="Calibri" w:hAnsi="Times New Roman" w:cs="Times New Roman"/>
          <w:b/>
          <w:bCs/>
          <w:bdr w:val="nil"/>
          <w:lang w:val="fr-FR"/>
        </w:rPr>
      </w:pPr>
      <w:r w:rsidRPr="00B10763">
        <w:rPr>
          <w:rFonts w:ascii="Times New Roman" w:eastAsia="Calibri" w:hAnsi="Times New Roman" w:cs="Times New Roman"/>
          <w:b/>
          <w:bCs/>
          <w:bdr w:val="nil"/>
          <w:lang w:val="fr-FR"/>
        </w:rPr>
        <w:t>Où, quand et comment soumettre sa demande ?</w:t>
      </w:r>
    </w:p>
    <w:p w14:paraId="297404D5" w14:textId="2A604A27" w:rsidR="00F915AD" w:rsidRPr="006048F2" w:rsidRDefault="008532FE" w:rsidP="00B10763">
      <w:pPr>
        <w:spacing w:after="0"/>
        <w:jc w:val="both"/>
        <w:rPr>
          <w:rFonts w:ascii="Garamond" w:eastAsia="Calibri" w:hAnsi="Garamond" w:cs="Times New Roman"/>
          <w:bCs/>
          <w:bdr w:val="nil"/>
          <w:lang w:val="fr-FR"/>
        </w:rPr>
      </w:pPr>
      <w:r w:rsidRPr="006048F2">
        <w:rPr>
          <w:rFonts w:ascii="Garamond" w:eastAsia="Calibri" w:hAnsi="Garamond" w:cs="Times New Roman"/>
          <w:bdr w:val="nil"/>
          <w:lang w:val="fr-FR"/>
        </w:rPr>
        <w:t xml:space="preserve">L’échéance de soumission </w:t>
      </w:r>
      <w:r w:rsidR="00075804" w:rsidRPr="006048F2">
        <w:rPr>
          <w:rFonts w:ascii="Garamond" w:eastAsia="Calibri" w:hAnsi="Garamond" w:cs="Times New Roman"/>
          <w:b/>
          <w:u w:val="single"/>
          <w:bdr w:val="nil"/>
          <w:lang w:val="fr-FR"/>
        </w:rPr>
        <w:t xml:space="preserve">est le </w:t>
      </w:r>
      <w:r w:rsidR="00175D60" w:rsidRPr="006048F2">
        <w:rPr>
          <w:rFonts w:ascii="Garamond" w:eastAsia="Calibri" w:hAnsi="Garamond" w:cs="Times New Roman"/>
          <w:b/>
          <w:u w:val="single"/>
          <w:bdr w:val="nil"/>
          <w:lang w:val="fr-FR"/>
        </w:rPr>
        <w:t xml:space="preserve">31 </w:t>
      </w:r>
      <w:r w:rsidR="00B400D1" w:rsidRPr="006048F2">
        <w:rPr>
          <w:rFonts w:ascii="Garamond" w:eastAsia="Calibri" w:hAnsi="Garamond" w:cs="Times New Roman"/>
          <w:b/>
          <w:u w:val="single"/>
          <w:bdr w:val="nil"/>
          <w:lang w:val="fr-FR"/>
        </w:rPr>
        <w:t>a</w:t>
      </w:r>
      <w:r w:rsidR="00175D60" w:rsidRPr="006048F2">
        <w:rPr>
          <w:rFonts w:ascii="Garamond" w:eastAsia="Calibri" w:hAnsi="Garamond" w:cs="Times New Roman"/>
          <w:b/>
          <w:u w:val="single"/>
          <w:bdr w:val="nil"/>
          <w:lang w:val="fr-FR"/>
        </w:rPr>
        <w:t>o</w:t>
      </w:r>
      <w:r w:rsidR="00316191" w:rsidRPr="006048F2">
        <w:rPr>
          <w:rFonts w:ascii="Garamond" w:eastAsia="Calibri" w:hAnsi="Garamond" w:cs="Times New Roman"/>
          <w:b/>
          <w:u w:val="single"/>
          <w:bdr w:val="nil"/>
          <w:lang w:val="fr-FR"/>
        </w:rPr>
        <w:t>û</w:t>
      </w:r>
      <w:r w:rsidR="00175D60" w:rsidRPr="006048F2">
        <w:rPr>
          <w:rFonts w:ascii="Garamond" w:eastAsia="Calibri" w:hAnsi="Garamond" w:cs="Times New Roman"/>
          <w:b/>
          <w:u w:val="single"/>
          <w:bdr w:val="nil"/>
          <w:lang w:val="fr-FR"/>
        </w:rPr>
        <w:t xml:space="preserve">t </w:t>
      </w:r>
      <w:r w:rsidR="00316191" w:rsidRPr="006048F2">
        <w:rPr>
          <w:rFonts w:ascii="Garamond" w:eastAsia="Calibri" w:hAnsi="Garamond" w:cs="Times New Roman"/>
          <w:b/>
          <w:u w:val="single"/>
          <w:bdr w:val="nil"/>
          <w:lang w:val="fr-FR"/>
        </w:rPr>
        <w:t>2019</w:t>
      </w:r>
      <w:r w:rsidR="00316191" w:rsidRPr="006048F2">
        <w:rPr>
          <w:rFonts w:ascii="Garamond" w:eastAsia="Calibri" w:hAnsi="Garamond" w:cs="Times New Roman"/>
          <w:u w:val="single"/>
          <w:bdr w:val="nil"/>
          <w:lang w:val="fr-FR"/>
        </w:rPr>
        <w:t xml:space="preserve"> à</w:t>
      </w:r>
      <w:r w:rsidRPr="006048F2">
        <w:rPr>
          <w:rFonts w:ascii="Garamond" w:eastAsia="Calibri" w:hAnsi="Garamond" w:cs="Times New Roman"/>
          <w:u w:val="single"/>
          <w:bdr w:val="nil"/>
          <w:lang w:val="fr-FR"/>
        </w:rPr>
        <w:t xml:space="preserve"> minuit (heure de Bujumbura).</w:t>
      </w:r>
      <w:r w:rsidRPr="006048F2">
        <w:rPr>
          <w:rFonts w:ascii="Garamond" w:eastAsia="Calibri" w:hAnsi="Garamond" w:cs="Times New Roman"/>
          <w:bdr w:val="nil"/>
          <w:lang w:val="fr-FR"/>
        </w:rPr>
        <w:t xml:space="preserve"> Les soumissions reçues après cette date et ne seront pas prises en considération.</w:t>
      </w:r>
      <w:r w:rsidR="00316191" w:rsidRPr="006048F2">
        <w:rPr>
          <w:rFonts w:ascii="Garamond" w:eastAsia="Calibri" w:hAnsi="Garamond" w:cs="Times New Roman"/>
          <w:bdr w:val="nil"/>
          <w:lang w:val="fr-FR"/>
        </w:rPr>
        <w:t xml:space="preserve"> </w:t>
      </w:r>
      <w:r w:rsidR="00D623F9" w:rsidRPr="006048F2">
        <w:rPr>
          <w:rFonts w:ascii="Garamond" w:eastAsia="Calibri" w:hAnsi="Garamond" w:cs="Times New Roman"/>
          <w:bCs/>
          <w:bdr w:val="nil"/>
          <w:lang w:val="fr-FR"/>
        </w:rPr>
        <w:t xml:space="preserve">Les documents de candidature peuvent être envoyés par email </w:t>
      </w:r>
      <w:r w:rsidR="00175D60" w:rsidRPr="006048F2">
        <w:rPr>
          <w:rFonts w:ascii="Garamond" w:eastAsia="Calibri" w:hAnsi="Garamond" w:cs="Times New Roman"/>
          <w:bCs/>
          <w:bdr w:val="nil"/>
          <w:lang w:val="fr-FR"/>
        </w:rPr>
        <w:t xml:space="preserve">aux </w:t>
      </w:r>
      <w:r w:rsidR="00F915AD" w:rsidRPr="006048F2">
        <w:rPr>
          <w:rFonts w:ascii="Garamond" w:eastAsia="Calibri" w:hAnsi="Garamond" w:cs="Times New Roman"/>
          <w:bCs/>
          <w:bdr w:val="nil"/>
          <w:lang w:val="fr-FR"/>
        </w:rPr>
        <w:t>personnes</w:t>
      </w:r>
      <w:r w:rsidR="00175D60" w:rsidRPr="006048F2">
        <w:rPr>
          <w:rFonts w:ascii="Garamond" w:eastAsia="Calibri" w:hAnsi="Garamond" w:cs="Times New Roman"/>
          <w:bCs/>
          <w:bdr w:val="nil"/>
          <w:lang w:val="fr-FR"/>
        </w:rPr>
        <w:t xml:space="preserve"> </w:t>
      </w:r>
      <w:r w:rsidR="00F915AD" w:rsidRPr="006048F2">
        <w:rPr>
          <w:rFonts w:ascii="Garamond" w:eastAsia="Calibri" w:hAnsi="Garamond" w:cs="Times New Roman"/>
          <w:bCs/>
          <w:bdr w:val="nil"/>
          <w:lang w:val="fr-FR"/>
        </w:rPr>
        <w:t>suivantes :</w:t>
      </w:r>
      <w:r w:rsidR="00D623F9" w:rsidRPr="006048F2">
        <w:rPr>
          <w:rFonts w:ascii="Garamond" w:eastAsia="Calibri" w:hAnsi="Garamond" w:cs="Times New Roman"/>
          <w:bCs/>
          <w:bdr w:val="nil"/>
          <w:lang w:val="fr-FR"/>
        </w:rPr>
        <w:t xml:space="preserve"> </w:t>
      </w:r>
    </w:p>
    <w:p w14:paraId="62EA256F" w14:textId="77777777" w:rsidR="00932CB0" w:rsidRPr="006048F2" w:rsidRDefault="00F915AD" w:rsidP="00B10763">
      <w:pPr>
        <w:spacing w:after="0"/>
        <w:jc w:val="both"/>
        <w:rPr>
          <w:rFonts w:ascii="Garamond" w:eastAsia="Calibri" w:hAnsi="Garamond" w:cs="Times New Roman"/>
          <w:bCs/>
          <w:bdr w:val="nil"/>
          <w:lang w:val="fr-FR"/>
        </w:rPr>
      </w:pPr>
      <w:r w:rsidRPr="006048F2">
        <w:rPr>
          <w:rFonts w:ascii="Garamond" w:eastAsia="Calibri" w:hAnsi="Garamond" w:cs="Times New Roman"/>
          <w:b/>
          <w:bCs/>
          <w:bdr w:val="nil"/>
          <w:lang w:val="fr-FR"/>
        </w:rPr>
        <w:t xml:space="preserve"> - </w:t>
      </w:r>
      <w:hyperlink r:id="rId8" w:history="1">
        <w:r w:rsidRPr="006048F2">
          <w:rPr>
            <w:rStyle w:val="Hyperlink"/>
            <w:rFonts w:ascii="Garamond" w:eastAsia="Calibri" w:hAnsi="Garamond" w:cs="Times New Roman"/>
            <w:bCs/>
            <w:bdr w:val="nil"/>
            <w:lang w:val="fr-FR"/>
          </w:rPr>
          <w:t>Cynthia.kimana@unwomen.org</w:t>
        </w:r>
      </w:hyperlink>
      <w:r w:rsidR="00175D60" w:rsidRPr="006048F2">
        <w:rPr>
          <w:rFonts w:ascii="Garamond" w:eastAsia="Calibri" w:hAnsi="Garamond" w:cs="Times New Roman"/>
          <w:bCs/>
          <w:bdr w:val="nil"/>
          <w:lang w:val="fr-FR"/>
        </w:rPr>
        <w:t xml:space="preserve"> </w:t>
      </w:r>
      <w:r w:rsidRPr="006048F2">
        <w:rPr>
          <w:rFonts w:ascii="Garamond" w:eastAsia="Calibri" w:hAnsi="Garamond" w:cs="Times New Roman"/>
          <w:bCs/>
          <w:bdr w:val="nil"/>
          <w:lang w:val="fr-FR"/>
        </w:rPr>
        <w:t xml:space="preserve">et </w:t>
      </w:r>
    </w:p>
    <w:p w14:paraId="4BAB0D28" w14:textId="77777777" w:rsidR="00175D60" w:rsidRPr="006048F2" w:rsidRDefault="00F915AD" w:rsidP="00B10763">
      <w:pPr>
        <w:spacing w:before="1"/>
        <w:ind w:right="1960"/>
        <w:jc w:val="both"/>
        <w:rPr>
          <w:rFonts w:ascii="Garamond" w:hAnsi="Garamond" w:cs="Times New Roman"/>
          <w:lang w:val="fr-FR"/>
        </w:rPr>
      </w:pPr>
      <w:r w:rsidRPr="006048F2">
        <w:rPr>
          <w:rFonts w:ascii="Garamond" w:hAnsi="Garamond" w:cs="Times New Roman"/>
          <w:lang w:val="fr-FR"/>
        </w:rPr>
        <w:t xml:space="preserve">- </w:t>
      </w:r>
      <w:hyperlink r:id="rId9" w:history="1">
        <w:r w:rsidRPr="006048F2">
          <w:rPr>
            <w:rStyle w:val="Hyperlink"/>
            <w:rFonts w:ascii="Garamond" w:hAnsi="Garamond" w:cs="Times New Roman"/>
            <w:lang w:val="fr-FR"/>
          </w:rPr>
          <w:t>Julia.doublait@unwomen.org</w:t>
        </w:r>
      </w:hyperlink>
    </w:p>
    <w:p w14:paraId="7C249EB4" w14:textId="77777777" w:rsidR="00D623F9" w:rsidRPr="006048F2" w:rsidRDefault="00D623F9" w:rsidP="00B10763">
      <w:pPr>
        <w:spacing w:after="0"/>
        <w:jc w:val="both"/>
        <w:rPr>
          <w:rFonts w:ascii="Garamond" w:hAnsi="Garamond" w:cs="Times New Roman"/>
          <w:lang w:val="fr-FR"/>
        </w:rPr>
      </w:pPr>
      <w:r w:rsidRPr="006048F2">
        <w:rPr>
          <w:rFonts w:ascii="Garamond" w:eastAsia="Calibri" w:hAnsi="Garamond" w:cs="Times New Roman"/>
          <w:bdr w:val="nil"/>
          <w:lang w:val="fr-FR"/>
        </w:rPr>
        <w:t xml:space="preserve">Veuillez soumettre les candidatures </w:t>
      </w:r>
      <w:r w:rsidRPr="006048F2">
        <w:rPr>
          <w:rFonts w:ascii="Garamond" w:eastAsia="Calibri" w:hAnsi="Garamond" w:cs="Times New Roman"/>
          <w:i/>
          <w:bdr w:val="nil"/>
          <w:lang w:val="fr-FR"/>
        </w:rPr>
        <w:t xml:space="preserve">en format.doc, docx, ou </w:t>
      </w:r>
      <w:proofErr w:type="spellStart"/>
      <w:r w:rsidRPr="006048F2">
        <w:rPr>
          <w:rFonts w:ascii="Garamond" w:eastAsia="Calibri" w:hAnsi="Garamond" w:cs="Times New Roman"/>
          <w:i/>
          <w:bdr w:val="nil"/>
          <w:lang w:val="fr-FR"/>
        </w:rPr>
        <w:t>pdf</w:t>
      </w:r>
      <w:proofErr w:type="spellEnd"/>
      <w:r w:rsidRPr="006048F2">
        <w:rPr>
          <w:rFonts w:ascii="Garamond" w:eastAsia="Calibri" w:hAnsi="Garamond" w:cs="Times New Roman"/>
          <w:i/>
          <w:bdr w:val="nil"/>
          <w:lang w:val="fr-FR"/>
        </w:rPr>
        <w:t>.</w:t>
      </w:r>
      <w:r w:rsidRPr="006048F2">
        <w:rPr>
          <w:rFonts w:ascii="Garamond" w:eastAsia="Calibri" w:hAnsi="Garamond" w:cs="Times New Roman"/>
          <w:bdr w:val="nil"/>
          <w:lang w:val="fr-FR"/>
        </w:rPr>
        <w:t xml:space="preserve"> Aucun autre format ne sera accepté.</w:t>
      </w:r>
      <w:r w:rsidR="00175D60" w:rsidRPr="006048F2">
        <w:rPr>
          <w:rFonts w:ascii="Garamond" w:eastAsia="Calibri" w:hAnsi="Garamond" w:cs="Times New Roman"/>
          <w:bdr w:val="nil"/>
          <w:lang w:val="fr-FR"/>
        </w:rPr>
        <w:t xml:space="preserve"> </w:t>
      </w:r>
      <w:r w:rsidRPr="006048F2">
        <w:rPr>
          <w:rFonts w:ascii="Garamond" w:eastAsia="Calibri" w:hAnsi="Garamond" w:cs="Times New Roman"/>
          <w:bdr w:val="nil"/>
          <w:lang w:val="fr-FR"/>
        </w:rPr>
        <w:t xml:space="preserve">Le </w:t>
      </w:r>
      <w:r w:rsidR="00F915AD" w:rsidRPr="006048F2">
        <w:rPr>
          <w:rFonts w:ascii="Garamond" w:eastAsia="Calibri" w:hAnsi="Garamond" w:cs="Times New Roman"/>
          <w:bdr w:val="nil"/>
          <w:lang w:val="fr-FR"/>
        </w:rPr>
        <w:t>WPHF accusera</w:t>
      </w:r>
      <w:r w:rsidRPr="006048F2">
        <w:rPr>
          <w:rFonts w:ascii="Garamond" w:eastAsia="Calibri" w:hAnsi="Garamond" w:cs="Times New Roman"/>
          <w:bdr w:val="nil"/>
          <w:lang w:val="fr-FR"/>
        </w:rPr>
        <w:t xml:space="preserve"> réception de la demande par un e-mail de confirmation. Si vous ne recevez pas d’e-mail de confirmation dans les 48 heures, veuillez contacter le </w:t>
      </w:r>
      <w:r w:rsidR="00316191" w:rsidRPr="006048F2">
        <w:rPr>
          <w:rFonts w:ascii="Garamond" w:eastAsia="Calibri" w:hAnsi="Garamond" w:cs="Times New Roman"/>
          <w:bdr w:val="nil"/>
          <w:lang w:val="fr-FR"/>
        </w:rPr>
        <w:t>WPHF</w:t>
      </w:r>
      <w:r w:rsidRPr="006048F2">
        <w:rPr>
          <w:rFonts w:ascii="Garamond" w:eastAsia="Calibri" w:hAnsi="Garamond" w:cs="Times New Roman"/>
          <w:bdr w:val="nil"/>
          <w:lang w:val="fr-FR"/>
        </w:rPr>
        <w:t>.</w:t>
      </w:r>
    </w:p>
    <w:p w14:paraId="23E9642A" w14:textId="77777777" w:rsidR="00175D60" w:rsidRPr="006048F2" w:rsidRDefault="00175D60" w:rsidP="00B10763">
      <w:pPr>
        <w:spacing w:after="0"/>
        <w:ind w:left="360"/>
        <w:jc w:val="both"/>
        <w:rPr>
          <w:rFonts w:ascii="Garamond" w:eastAsia="Calibri" w:hAnsi="Garamond" w:cs="Times New Roman"/>
          <w:bdr w:val="nil"/>
          <w:lang w:val="fr-FR"/>
        </w:rPr>
      </w:pPr>
    </w:p>
    <w:p w14:paraId="4BB47400" w14:textId="77777777" w:rsidR="00D623F9" w:rsidRPr="006048F2" w:rsidRDefault="00D623F9" w:rsidP="00B10763">
      <w:pPr>
        <w:spacing w:after="0"/>
        <w:jc w:val="both"/>
        <w:rPr>
          <w:rFonts w:ascii="Garamond" w:hAnsi="Garamond" w:cs="Times New Roman"/>
          <w:lang w:val="fr-FR"/>
        </w:rPr>
      </w:pPr>
      <w:r w:rsidRPr="006048F2">
        <w:rPr>
          <w:rFonts w:ascii="Garamond" w:eastAsia="Calibri" w:hAnsi="Garamond" w:cs="Times New Roman"/>
          <w:bdr w:val="nil"/>
          <w:lang w:val="fr-FR"/>
        </w:rPr>
        <w:t xml:space="preserve">Nous accepterons les soumissions en </w:t>
      </w:r>
      <w:r w:rsidR="00A64CBF" w:rsidRPr="006048F2">
        <w:rPr>
          <w:rFonts w:ascii="Garamond" w:eastAsia="Calibri" w:hAnsi="Garamond" w:cs="Times New Roman"/>
          <w:bdr w:val="nil"/>
          <w:lang w:val="fr-FR"/>
        </w:rPr>
        <w:t>Français</w:t>
      </w:r>
      <w:r w:rsidRPr="006048F2">
        <w:rPr>
          <w:rFonts w:ascii="Garamond" w:eastAsia="Calibri" w:hAnsi="Garamond" w:cs="Times New Roman"/>
          <w:bdr w:val="nil"/>
          <w:lang w:val="fr-FR"/>
        </w:rPr>
        <w:t>. Seules les candidatures dans ce</w:t>
      </w:r>
      <w:r w:rsidR="00A64CBF" w:rsidRPr="006048F2">
        <w:rPr>
          <w:rFonts w:ascii="Garamond" w:eastAsia="Calibri" w:hAnsi="Garamond" w:cs="Times New Roman"/>
          <w:bdr w:val="nil"/>
          <w:lang w:val="fr-FR"/>
        </w:rPr>
        <w:t>tte</w:t>
      </w:r>
      <w:r w:rsidRPr="006048F2">
        <w:rPr>
          <w:rFonts w:ascii="Garamond" w:eastAsia="Calibri" w:hAnsi="Garamond" w:cs="Times New Roman"/>
          <w:bdr w:val="nil"/>
          <w:lang w:val="fr-FR"/>
        </w:rPr>
        <w:t xml:space="preserve"> langue seront acceptées.</w:t>
      </w:r>
      <w:r w:rsidR="00175D60" w:rsidRPr="006048F2">
        <w:rPr>
          <w:rFonts w:ascii="Garamond" w:eastAsia="Calibri" w:hAnsi="Garamond" w:cs="Times New Roman"/>
          <w:bdr w:val="nil"/>
          <w:lang w:val="fr-FR"/>
        </w:rPr>
        <w:t xml:space="preserve"> </w:t>
      </w:r>
      <w:r w:rsidRPr="006048F2">
        <w:rPr>
          <w:rFonts w:ascii="Garamond" w:eastAsia="Calibri" w:hAnsi="Garamond" w:cs="Times New Roman"/>
          <w:bdr w:val="nil"/>
          <w:lang w:val="fr-FR"/>
        </w:rPr>
        <w:t>Vous ne pourrez pas modifier votre candidature après l’avoir soumise.</w:t>
      </w:r>
    </w:p>
    <w:p w14:paraId="64D30E8C" w14:textId="77777777" w:rsidR="00175D60" w:rsidRPr="00B10763" w:rsidRDefault="00175D60" w:rsidP="00B10763">
      <w:pPr>
        <w:spacing w:after="0"/>
        <w:ind w:left="360"/>
        <w:jc w:val="both"/>
        <w:rPr>
          <w:rFonts w:ascii="Times New Roman" w:eastAsia="Calibri" w:hAnsi="Times New Roman" w:cs="Times New Roman"/>
          <w:bdr w:val="nil"/>
          <w:lang w:val="fr-FR"/>
        </w:rPr>
      </w:pPr>
    </w:p>
    <w:p w14:paraId="0FE1F5F1" w14:textId="4B0971B1" w:rsidR="00D623F9" w:rsidRPr="00B10763" w:rsidRDefault="000D3B8E" w:rsidP="00B10763">
      <w:pPr>
        <w:spacing w:after="0"/>
        <w:jc w:val="both"/>
        <w:rPr>
          <w:rFonts w:ascii="Times New Roman" w:hAnsi="Times New Roman" w:cs="Times New Roman"/>
          <w:b/>
          <w:lang w:val="fr-FR"/>
        </w:rPr>
      </w:pPr>
      <w:r w:rsidRPr="00B10763">
        <w:rPr>
          <w:rFonts w:ascii="Times New Roman" w:eastAsia="Calibri" w:hAnsi="Times New Roman" w:cs="Times New Roman"/>
          <w:b/>
          <w:bCs/>
          <w:bdr w:val="nil"/>
          <w:lang w:val="fr-FR"/>
        </w:rPr>
        <w:t>6</w:t>
      </w:r>
      <w:r w:rsidR="00D623F9" w:rsidRPr="00B10763">
        <w:rPr>
          <w:rFonts w:ascii="Times New Roman" w:eastAsia="Calibri" w:hAnsi="Times New Roman" w:cs="Times New Roman"/>
          <w:b/>
          <w:bCs/>
          <w:bdr w:val="nil"/>
          <w:lang w:val="fr-FR"/>
        </w:rPr>
        <w:t>.1. Éléments de la documentation de candidature requis</w:t>
      </w:r>
    </w:p>
    <w:p w14:paraId="6AA4D34C" w14:textId="77777777" w:rsidR="00D623F9" w:rsidRPr="00B10763" w:rsidRDefault="00D623F9" w:rsidP="00B10763">
      <w:pPr>
        <w:spacing w:after="0"/>
        <w:ind w:left="360"/>
        <w:jc w:val="both"/>
        <w:rPr>
          <w:rFonts w:ascii="Times New Roman" w:hAnsi="Times New Roman" w:cs="Times New Roman"/>
          <w:b/>
          <w:lang w:val="fr-FR"/>
        </w:rPr>
      </w:pPr>
    </w:p>
    <w:p w14:paraId="504B0604" w14:textId="77777777" w:rsidR="00D623F9" w:rsidRPr="006048F2" w:rsidRDefault="00D623F9" w:rsidP="00B10763">
      <w:pPr>
        <w:spacing w:after="0"/>
        <w:jc w:val="both"/>
        <w:rPr>
          <w:rFonts w:ascii="Garamond" w:hAnsi="Garamond" w:cs="Times New Roman"/>
          <w:lang w:val="fr-FR"/>
        </w:rPr>
      </w:pPr>
      <w:r w:rsidRPr="006048F2">
        <w:rPr>
          <w:rFonts w:ascii="Garamond" w:eastAsia="Calibri" w:hAnsi="Garamond" w:cs="Times New Roman"/>
          <w:bdr w:val="nil"/>
          <w:lang w:val="fr-FR"/>
        </w:rPr>
        <w:t>Veuillez noter que les candidatures incomplètes ne seront pas prises en considération.</w:t>
      </w:r>
    </w:p>
    <w:p w14:paraId="6932A782" w14:textId="77777777" w:rsidR="00D623F9" w:rsidRPr="006048F2" w:rsidRDefault="00D623F9" w:rsidP="00B10763">
      <w:pPr>
        <w:pStyle w:val="ListParagraph"/>
        <w:numPr>
          <w:ilvl w:val="0"/>
          <w:numId w:val="42"/>
        </w:numPr>
        <w:spacing w:after="0"/>
        <w:jc w:val="both"/>
        <w:rPr>
          <w:rFonts w:ascii="Garamond" w:hAnsi="Garamond" w:cs="Times New Roman"/>
          <w:lang w:val="fr-FR"/>
        </w:rPr>
      </w:pPr>
      <w:r w:rsidRPr="006048F2">
        <w:rPr>
          <w:rFonts w:ascii="Garamond" w:eastAsia="Calibri" w:hAnsi="Garamond" w:cs="Times New Roman"/>
          <w:bdr w:val="nil"/>
          <w:lang w:val="fr-FR"/>
        </w:rPr>
        <w:t>Document de projet (en pièce jointe, pas plus de 10 pages)</w:t>
      </w:r>
    </w:p>
    <w:p w14:paraId="5751212F" w14:textId="77777777" w:rsidR="00932CB0" w:rsidRPr="006048F2" w:rsidRDefault="00D623F9" w:rsidP="00B10763">
      <w:pPr>
        <w:pStyle w:val="ListParagraph"/>
        <w:numPr>
          <w:ilvl w:val="0"/>
          <w:numId w:val="42"/>
        </w:numPr>
        <w:spacing w:after="0"/>
        <w:jc w:val="both"/>
        <w:rPr>
          <w:rFonts w:ascii="Garamond" w:eastAsia="Calibri" w:hAnsi="Garamond" w:cs="Times New Roman"/>
          <w:bdr w:val="nil"/>
          <w:lang w:val="fr-FR"/>
        </w:rPr>
      </w:pPr>
      <w:r w:rsidRPr="006048F2">
        <w:rPr>
          <w:rFonts w:ascii="Garamond" w:eastAsia="Calibri" w:hAnsi="Garamond" w:cs="Times New Roman"/>
          <w:bdr w:val="nil"/>
          <w:lang w:val="fr-FR"/>
        </w:rPr>
        <w:t xml:space="preserve">Cadre des résultats (voir l’annexe A du document de projet) </w:t>
      </w:r>
    </w:p>
    <w:p w14:paraId="5E72E4AF" w14:textId="77777777" w:rsidR="00932CB0" w:rsidRPr="006048F2" w:rsidRDefault="00D623F9" w:rsidP="00B10763">
      <w:pPr>
        <w:pStyle w:val="ListParagraph"/>
        <w:numPr>
          <w:ilvl w:val="0"/>
          <w:numId w:val="42"/>
        </w:numPr>
        <w:spacing w:after="0"/>
        <w:jc w:val="both"/>
        <w:rPr>
          <w:rFonts w:ascii="Garamond" w:eastAsia="Calibri" w:hAnsi="Garamond" w:cs="Times New Roman"/>
          <w:bdr w:val="nil"/>
          <w:lang w:val="fr-FR"/>
        </w:rPr>
      </w:pPr>
      <w:r w:rsidRPr="006048F2">
        <w:rPr>
          <w:rFonts w:ascii="Garamond" w:eastAsia="Calibri" w:hAnsi="Garamond" w:cs="Times New Roman"/>
          <w:bdr w:val="nil"/>
          <w:lang w:val="fr-FR"/>
        </w:rPr>
        <w:t>Projet de budget (voir l’annexe B du document de projet)</w:t>
      </w:r>
    </w:p>
    <w:p w14:paraId="78BBFAE4" w14:textId="77777777" w:rsidR="00932CB0" w:rsidRPr="006048F2" w:rsidRDefault="00D623F9" w:rsidP="00B10763">
      <w:pPr>
        <w:pStyle w:val="ListParagraph"/>
        <w:numPr>
          <w:ilvl w:val="0"/>
          <w:numId w:val="42"/>
        </w:numPr>
        <w:spacing w:after="0"/>
        <w:jc w:val="both"/>
        <w:rPr>
          <w:rFonts w:ascii="Garamond" w:eastAsia="Calibri" w:hAnsi="Garamond" w:cs="Times New Roman"/>
          <w:bdr w:val="nil"/>
          <w:lang w:val="fr-FR"/>
        </w:rPr>
      </w:pPr>
      <w:r w:rsidRPr="006048F2">
        <w:rPr>
          <w:rFonts w:ascii="Garamond" w:eastAsia="Calibri" w:hAnsi="Garamond" w:cs="Times New Roman"/>
          <w:bdr w:val="nil"/>
          <w:lang w:val="fr-FR"/>
        </w:rPr>
        <w:t>Preuve du statut ou de l’enregistrement légal</w:t>
      </w:r>
    </w:p>
    <w:p w14:paraId="5E94FD8E" w14:textId="77777777" w:rsidR="00D623F9" w:rsidRPr="00B10763" w:rsidRDefault="00D623F9" w:rsidP="00B10763">
      <w:pPr>
        <w:spacing w:after="0"/>
        <w:jc w:val="both"/>
        <w:rPr>
          <w:rFonts w:ascii="Times New Roman" w:hAnsi="Times New Roman" w:cs="Times New Roman"/>
          <w:lang w:val="fr-FR"/>
        </w:rPr>
      </w:pPr>
    </w:p>
    <w:p w14:paraId="14D00CD3" w14:textId="445B5DA1" w:rsidR="00932CB0" w:rsidRPr="00B10763" w:rsidRDefault="000D3B8E" w:rsidP="00B10763">
      <w:pPr>
        <w:spacing w:after="0"/>
        <w:ind w:left="360"/>
        <w:jc w:val="both"/>
        <w:rPr>
          <w:rFonts w:ascii="Times New Roman" w:eastAsia="Calibri" w:hAnsi="Times New Roman" w:cs="Times New Roman"/>
          <w:b/>
          <w:bCs/>
          <w:bdr w:val="nil"/>
          <w:lang w:val="fr-FR"/>
        </w:rPr>
      </w:pPr>
      <w:r w:rsidRPr="00B10763">
        <w:rPr>
          <w:rFonts w:ascii="Times New Roman" w:eastAsia="Calibri" w:hAnsi="Times New Roman" w:cs="Times New Roman"/>
          <w:b/>
          <w:bCs/>
          <w:bdr w:val="nil"/>
          <w:lang w:val="fr-FR"/>
        </w:rPr>
        <w:t>6</w:t>
      </w:r>
      <w:r w:rsidR="00D623F9" w:rsidRPr="00B10763">
        <w:rPr>
          <w:rFonts w:ascii="Times New Roman" w:eastAsia="Calibri" w:hAnsi="Times New Roman" w:cs="Times New Roman"/>
          <w:b/>
          <w:bCs/>
          <w:bdr w:val="nil"/>
          <w:lang w:val="fr-FR"/>
        </w:rPr>
        <w:t>.2. Critères d’évaluation</w:t>
      </w:r>
    </w:p>
    <w:p w14:paraId="0C88C522" w14:textId="77777777" w:rsidR="00D623F9" w:rsidRPr="006048F2" w:rsidRDefault="00D623F9" w:rsidP="00B10763">
      <w:pPr>
        <w:spacing w:after="0"/>
        <w:ind w:left="360"/>
        <w:jc w:val="both"/>
        <w:rPr>
          <w:rFonts w:ascii="Garamond" w:hAnsi="Garamond" w:cs="Times New Roman"/>
          <w:lang w:val="fr-FR"/>
        </w:rPr>
      </w:pPr>
      <w:r w:rsidRPr="006048F2">
        <w:rPr>
          <w:rFonts w:ascii="Garamond" w:eastAsia="Calibri" w:hAnsi="Garamond" w:cs="Times New Roman"/>
          <w:bdr w:val="nil"/>
          <w:lang w:val="fr-FR"/>
        </w:rPr>
        <w:t>Lorsque vous rédigez votre candidature, veuillez garder à l’esprit le fait que les propositions seront évaluées selon les critères suivants :</w:t>
      </w:r>
    </w:p>
    <w:p w14:paraId="75FF71F4" w14:textId="77777777" w:rsidR="00D623F9" w:rsidRPr="006048F2" w:rsidRDefault="00D623F9" w:rsidP="00B10763">
      <w:pPr>
        <w:spacing w:after="0"/>
        <w:ind w:left="360"/>
        <w:jc w:val="both"/>
        <w:rPr>
          <w:rFonts w:ascii="Garamond" w:hAnsi="Garamond" w:cs="Times New Roman"/>
          <w:lang w:val="fr-FR"/>
        </w:rPr>
      </w:pPr>
    </w:p>
    <w:p w14:paraId="63C39E37" w14:textId="77777777" w:rsidR="00D623F9" w:rsidRPr="006048F2" w:rsidRDefault="00D623F9" w:rsidP="00B10763">
      <w:pPr>
        <w:spacing w:after="0"/>
        <w:ind w:firstLine="720"/>
        <w:contextualSpacing/>
        <w:jc w:val="both"/>
        <w:rPr>
          <w:rFonts w:ascii="Garamond" w:hAnsi="Garamond" w:cs="Times New Roman"/>
          <w:u w:val="single"/>
          <w:lang w:val="fr-FR"/>
        </w:rPr>
      </w:pPr>
      <w:r w:rsidRPr="006048F2">
        <w:rPr>
          <w:rFonts w:ascii="Garamond" w:eastAsia="Calibri" w:hAnsi="Garamond" w:cs="Times New Roman"/>
          <w:u w:val="single"/>
          <w:bdr w:val="nil"/>
          <w:lang w:val="fr-FR"/>
        </w:rPr>
        <w:t>Gestion et suivi du programme</w:t>
      </w:r>
      <w:r w:rsidRPr="006048F2">
        <w:rPr>
          <w:rFonts w:ascii="Garamond" w:eastAsia="Calibri" w:hAnsi="Garamond" w:cs="Times New Roman"/>
          <w:bdr w:val="nil"/>
          <w:lang w:val="fr-FR"/>
        </w:rPr>
        <w:t xml:space="preserve"> :</w:t>
      </w:r>
    </w:p>
    <w:p w14:paraId="6299987E" w14:textId="77777777" w:rsidR="00D623F9" w:rsidRPr="006048F2" w:rsidRDefault="00D623F9" w:rsidP="00B10763">
      <w:pPr>
        <w:pStyle w:val="Title"/>
        <w:numPr>
          <w:ilvl w:val="0"/>
          <w:numId w:val="6"/>
        </w:numPr>
        <w:spacing w:before="60"/>
        <w:contextualSpacing/>
        <w:jc w:val="both"/>
        <w:rPr>
          <w:rFonts w:ascii="Garamond" w:hAnsi="Garamond"/>
          <w:b w:val="0"/>
          <w:sz w:val="22"/>
          <w:szCs w:val="22"/>
          <w:lang w:val="fr-FR"/>
        </w:rPr>
      </w:pPr>
      <w:r w:rsidRPr="006048F2">
        <w:rPr>
          <w:rFonts w:ascii="Garamond" w:eastAsia="Calibri" w:hAnsi="Garamond"/>
          <w:b w:val="0"/>
          <w:sz w:val="22"/>
          <w:szCs w:val="22"/>
          <w:bdr w:val="nil"/>
          <w:lang w:val="fr-FR"/>
        </w:rPr>
        <w:t>Un plan de renforcement des capacités destiné aux partenaires des OSC a été mis en place pour réaliser les résultats du programme.</w:t>
      </w:r>
    </w:p>
    <w:p w14:paraId="397C04EC" w14:textId="77777777" w:rsidR="00D623F9" w:rsidRPr="006048F2" w:rsidRDefault="00D623F9" w:rsidP="00B10763">
      <w:pPr>
        <w:numPr>
          <w:ilvl w:val="0"/>
          <w:numId w:val="6"/>
        </w:numPr>
        <w:autoSpaceDE w:val="0"/>
        <w:autoSpaceDN w:val="0"/>
        <w:adjustRightInd w:val="0"/>
        <w:spacing w:after="0" w:line="240" w:lineRule="auto"/>
        <w:contextualSpacing/>
        <w:jc w:val="both"/>
        <w:rPr>
          <w:rFonts w:ascii="Garamond" w:hAnsi="Garamond" w:cs="Times New Roman"/>
          <w:lang w:val="fr-FR"/>
        </w:rPr>
      </w:pPr>
      <w:r w:rsidRPr="006048F2">
        <w:rPr>
          <w:rFonts w:ascii="Garamond" w:eastAsia="Calibri" w:hAnsi="Garamond" w:cs="Times New Roman"/>
          <w:bdr w:val="nil"/>
          <w:lang w:val="fr-FR"/>
        </w:rPr>
        <w:t>Un calendrier réaliste des résultats - en général, les projets ne doivent pas excéder 24 mois.</w:t>
      </w:r>
    </w:p>
    <w:p w14:paraId="65D5A1D5" w14:textId="77777777" w:rsidR="00D623F9" w:rsidRPr="006048F2" w:rsidRDefault="00D623F9" w:rsidP="00B10763">
      <w:pPr>
        <w:numPr>
          <w:ilvl w:val="0"/>
          <w:numId w:val="6"/>
        </w:numPr>
        <w:autoSpaceDE w:val="0"/>
        <w:autoSpaceDN w:val="0"/>
        <w:adjustRightInd w:val="0"/>
        <w:spacing w:after="0" w:line="240" w:lineRule="auto"/>
        <w:contextualSpacing/>
        <w:jc w:val="both"/>
        <w:rPr>
          <w:rFonts w:ascii="Garamond" w:hAnsi="Garamond" w:cs="Times New Roman"/>
          <w:lang w:val="fr-FR"/>
        </w:rPr>
      </w:pPr>
      <w:r w:rsidRPr="006048F2">
        <w:rPr>
          <w:rFonts w:ascii="Garamond" w:eastAsia="Calibri" w:hAnsi="Garamond" w:cs="Times New Roman"/>
          <w:bdr w:val="nil"/>
          <w:lang w:val="fr-FR"/>
        </w:rPr>
        <w:t>Une allocation de ressources budgétaires afin de suivre et d’évaluer les activités du projet au fil du temps.</w:t>
      </w:r>
    </w:p>
    <w:p w14:paraId="4FAE48E3" w14:textId="77777777" w:rsidR="00D623F9" w:rsidRPr="006048F2" w:rsidRDefault="00D623F9" w:rsidP="00B10763">
      <w:pPr>
        <w:spacing w:after="0"/>
        <w:ind w:firstLine="720"/>
        <w:contextualSpacing/>
        <w:jc w:val="both"/>
        <w:rPr>
          <w:rFonts w:ascii="Garamond" w:hAnsi="Garamond" w:cs="Times New Roman"/>
          <w:u w:val="single"/>
          <w:lang w:val="fr-FR"/>
        </w:rPr>
      </w:pPr>
    </w:p>
    <w:p w14:paraId="6C2F0481" w14:textId="77777777" w:rsidR="00D623F9" w:rsidRPr="006048F2" w:rsidRDefault="00D623F9" w:rsidP="00B10763">
      <w:pPr>
        <w:spacing w:after="0"/>
        <w:ind w:firstLine="720"/>
        <w:contextualSpacing/>
        <w:jc w:val="both"/>
        <w:rPr>
          <w:rFonts w:ascii="Garamond" w:hAnsi="Garamond" w:cs="Times New Roman"/>
          <w:u w:val="single"/>
        </w:rPr>
      </w:pPr>
      <w:r w:rsidRPr="006048F2">
        <w:rPr>
          <w:rFonts w:ascii="Garamond" w:eastAsia="Calibri" w:hAnsi="Garamond" w:cs="Times New Roman"/>
          <w:u w:val="single"/>
          <w:bdr w:val="nil"/>
          <w:lang w:val="fr-FR"/>
        </w:rPr>
        <w:t>Budget</w:t>
      </w:r>
      <w:r w:rsidRPr="006048F2">
        <w:rPr>
          <w:rFonts w:ascii="Garamond" w:eastAsia="Calibri" w:hAnsi="Garamond" w:cs="Times New Roman"/>
          <w:bdr w:val="nil"/>
          <w:lang w:val="fr-FR"/>
        </w:rPr>
        <w:t xml:space="preserve"> :</w:t>
      </w:r>
    </w:p>
    <w:p w14:paraId="62CCB31C" w14:textId="77777777" w:rsidR="00D623F9" w:rsidRPr="006048F2" w:rsidRDefault="00D623F9" w:rsidP="00B10763">
      <w:pPr>
        <w:pStyle w:val="Title"/>
        <w:numPr>
          <w:ilvl w:val="0"/>
          <w:numId w:val="5"/>
        </w:numPr>
        <w:spacing w:before="60"/>
        <w:contextualSpacing/>
        <w:jc w:val="both"/>
        <w:rPr>
          <w:rFonts w:ascii="Garamond" w:hAnsi="Garamond"/>
          <w:b w:val="0"/>
          <w:sz w:val="22"/>
          <w:szCs w:val="22"/>
          <w:lang w:val="fr-FR"/>
        </w:rPr>
      </w:pPr>
      <w:r w:rsidRPr="006048F2">
        <w:rPr>
          <w:rFonts w:ascii="Garamond" w:eastAsia="Calibri" w:hAnsi="Garamond"/>
          <w:b w:val="0"/>
          <w:sz w:val="22"/>
          <w:szCs w:val="22"/>
          <w:bdr w:val="nil"/>
          <w:lang w:val="fr-FR"/>
        </w:rPr>
        <w:t xml:space="preserve">Le projet s’inscrit dans les limites établies par le Comité national de pilotage.  </w:t>
      </w:r>
    </w:p>
    <w:p w14:paraId="620028E3" w14:textId="77777777" w:rsidR="00D623F9" w:rsidRPr="006048F2" w:rsidRDefault="00D623F9" w:rsidP="00B10763">
      <w:pPr>
        <w:pStyle w:val="Title"/>
        <w:numPr>
          <w:ilvl w:val="0"/>
          <w:numId w:val="5"/>
        </w:numPr>
        <w:spacing w:before="60"/>
        <w:contextualSpacing/>
        <w:jc w:val="both"/>
        <w:rPr>
          <w:rFonts w:ascii="Garamond" w:hAnsi="Garamond"/>
          <w:b w:val="0"/>
          <w:sz w:val="22"/>
          <w:szCs w:val="22"/>
          <w:lang w:val="fr-FR"/>
        </w:rPr>
      </w:pPr>
      <w:r w:rsidRPr="006048F2">
        <w:rPr>
          <w:rFonts w:ascii="Garamond" w:eastAsia="Calibri" w:hAnsi="Garamond"/>
          <w:b w:val="0"/>
          <w:sz w:val="22"/>
          <w:szCs w:val="22"/>
          <w:bdr w:val="nil"/>
          <w:lang w:val="fr-FR"/>
        </w:rPr>
        <w:t xml:space="preserve">Le projet démontre sa capacité à attirer des financements supplémentaires. </w:t>
      </w:r>
    </w:p>
    <w:p w14:paraId="3B2D8600" w14:textId="77777777" w:rsidR="00D623F9" w:rsidRPr="006048F2" w:rsidRDefault="00D623F9" w:rsidP="00B10763">
      <w:pPr>
        <w:numPr>
          <w:ilvl w:val="0"/>
          <w:numId w:val="5"/>
        </w:numPr>
        <w:autoSpaceDE w:val="0"/>
        <w:autoSpaceDN w:val="0"/>
        <w:adjustRightInd w:val="0"/>
        <w:spacing w:after="0" w:line="240" w:lineRule="auto"/>
        <w:contextualSpacing/>
        <w:jc w:val="both"/>
        <w:rPr>
          <w:rFonts w:ascii="Garamond" w:hAnsi="Garamond" w:cs="Times New Roman"/>
          <w:lang w:val="fr-FR"/>
        </w:rPr>
      </w:pPr>
      <w:r w:rsidRPr="006048F2">
        <w:rPr>
          <w:rFonts w:ascii="Garamond" w:eastAsia="Calibri" w:hAnsi="Garamond" w:cs="Times New Roman"/>
          <w:bdr w:val="nil"/>
          <w:lang w:val="fr-FR"/>
        </w:rPr>
        <w:t>Le budget est suffisant et cohérent avec les activités proposées et tient compte de l’ampleur des problèmes.</w:t>
      </w:r>
    </w:p>
    <w:p w14:paraId="5C7A794D" w14:textId="77777777" w:rsidR="00D623F9" w:rsidRPr="006048F2" w:rsidRDefault="00D623F9" w:rsidP="00B10763">
      <w:pPr>
        <w:numPr>
          <w:ilvl w:val="0"/>
          <w:numId w:val="5"/>
        </w:numPr>
        <w:autoSpaceDE w:val="0"/>
        <w:autoSpaceDN w:val="0"/>
        <w:adjustRightInd w:val="0"/>
        <w:spacing w:after="0" w:line="240" w:lineRule="auto"/>
        <w:contextualSpacing/>
        <w:jc w:val="both"/>
        <w:rPr>
          <w:rFonts w:ascii="Garamond" w:hAnsi="Garamond" w:cs="Times New Roman"/>
          <w:lang w:val="fr-FR"/>
        </w:rPr>
      </w:pPr>
      <w:r w:rsidRPr="006048F2">
        <w:rPr>
          <w:rFonts w:ascii="Garamond" w:eastAsia="Calibri" w:hAnsi="Garamond" w:cs="Times New Roman"/>
          <w:bdr w:val="nil"/>
          <w:lang w:val="fr-FR"/>
        </w:rPr>
        <w:t xml:space="preserve">Le budget comprend les coûts opérationnels indirects au niveau autorisé (pas plus de 7 %). </w:t>
      </w:r>
    </w:p>
    <w:p w14:paraId="618C6DDD" w14:textId="77777777" w:rsidR="00D623F9" w:rsidRPr="006048F2" w:rsidRDefault="00D623F9" w:rsidP="00B10763">
      <w:pPr>
        <w:autoSpaceDE w:val="0"/>
        <w:autoSpaceDN w:val="0"/>
        <w:adjustRightInd w:val="0"/>
        <w:spacing w:after="0" w:line="240" w:lineRule="auto"/>
        <w:contextualSpacing/>
        <w:jc w:val="both"/>
        <w:rPr>
          <w:rFonts w:ascii="Garamond" w:hAnsi="Garamond" w:cs="Times New Roman"/>
          <w:lang w:val="fr-FR"/>
        </w:rPr>
      </w:pPr>
    </w:p>
    <w:p w14:paraId="635FB0E4" w14:textId="77777777" w:rsidR="00D623F9" w:rsidRPr="006048F2" w:rsidRDefault="00D623F9" w:rsidP="00B10763">
      <w:pPr>
        <w:spacing w:after="0"/>
        <w:ind w:firstLine="720"/>
        <w:contextualSpacing/>
        <w:jc w:val="both"/>
        <w:rPr>
          <w:rFonts w:ascii="Garamond" w:hAnsi="Garamond" w:cs="Times New Roman"/>
          <w:u w:val="single"/>
          <w:lang w:val="fr-FR"/>
        </w:rPr>
      </w:pPr>
      <w:r w:rsidRPr="006048F2">
        <w:rPr>
          <w:rFonts w:ascii="Garamond" w:eastAsia="Calibri" w:hAnsi="Garamond" w:cs="Times New Roman"/>
          <w:u w:val="single"/>
          <w:bdr w:val="nil"/>
          <w:lang w:val="fr-FR"/>
        </w:rPr>
        <w:t>Conception et objectifs du projet</w:t>
      </w:r>
      <w:r w:rsidRPr="006048F2">
        <w:rPr>
          <w:rFonts w:ascii="Garamond" w:eastAsia="Calibri" w:hAnsi="Garamond" w:cs="Times New Roman"/>
          <w:bdr w:val="nil"/>
          <w:lang w:val="fr-FR"/>
        </w:rPr>
        <w:t xml:space="preserve"> :</w:t>
      </w:r>
    </w:p>
    <w:p w14:paraId="69121376" w14:textId="77777777" w:rsidR="00D623F9" w:rsidRPr="006048F2" w:rsidRDefault="00D623F9" w:rsidP="00B10763">
      <w:pPr>
        <w:numPr>
          <w:ilvl w:val="0"/>
          <w:numId w:val="4"/>
        </w:numPr>
        <w:spacing w:before="60" w:after="0" w:line="240" w:lineRule="auto"/>
        <w:contextualSpacing/>
        <w:jc w:val="both"/>
        <w:rPr>
          <w:rFonts w:ascii="Garamond" w:eastAsia="Times New Roman" w:hAnsi="Garamond" w:cs="Times New Roman"/>
          <w:lang w:val="fr-FR"/>
        </w:rPr>
      </w:pPr>
      <w:r w:rsidRPr="006048F2">
        <w:rPr>
          <w:rFonts w:ascii="Garamond" w:eastAsia="Calibri" w:hAnsi="Garamond" w:cs="Times New Roman"/>
          <w:bdr w:val="nil"/>
          <w:lang w:val="fr-FR"/>
        </w:rPr>
        <w:lastRenderedPageBreak/>
        <w:t xml:space="preserve">Adéquation avec la théorie du changement du </w:t>
      </w:r>
      <w:r w:rsidR="00316191" w:rsidRPr="006048F2">
        <w:rPr>
          <w:rFonts w:ascii="Garamond" w:eastAsia="Calibri" w:hAnsi="Garamond" w:cs="Times New Roman"/>
          <w:bdr w:val="nil"/>
          <w:lang w:val="fr-FR"/>
        </w:rPr>
        <w:t>WPHF</w:t>
      </w:r>
      <w:r w:rsidRPr="006048F2">
        <w:rPr>
          <w:rFonts w:ascii="Garamond" w:eastAsia="Calibri" w:hAnsi="Garamond" w:cs="Times New Roman"/>
          <w:bdr w:val="nil"/>
          <w:lang w:val="fr-FR"/>
        </w:rPr>
        <w:t xml:space="preserve">, particulièrement en ce qui concerne un </w:t>
      </w:r>
      <w:r w:rsidR="00A8682B" w:rsidRPr="006048F2">
        <w:rPr>
          <w:rFonts w:ascii="Garamond" w:eastAsia="Calibri" w:hAnsi="Garamond" w:cs="Times New Roman"/>
          <w:bdr w:val="nil"/>
          <w:lang w:val="fr-FR"/>
        </w:rPr>
        <w:t xml:space="preserve">effet </w:t>
      </w:r>
      <w:r w:rsidRPr="006048F2">
        <w:rPr>
          <w:rFonts w:ascii="Garamond" w:eastAsia="Calibri" w:hAnsi="Garamond" w:cs="Times New Roman"/>
          <w:bdr w:val="nil"/>
          <w:lang w:val="fr-FR"/>
        </w:rPr>
        <w:t xml:space="preserve">particulier et son indicateur dans le cadre des résultats (voir matrice ci-dessous). </w:t>
      </w:r>
    </w:p>
    <w:p w14:paraId="758180A3" w14:textId="77777777" w:rsidR="00D623F9" w:rsidRPr="006048F2" w:rsidRDefault="00D623F9" w:rsidP="00B10763">
      <w:pPr>
        <w:pStyle w:val="Title"/>
        <w:numPr>
          <w:ilvl w:val="0"/>
          <w:numId w:val="4"/>
        </w:numPr>
        <w:spacing w:before="60"/>
        <w:contextualSpacing/>
        <w:jc w:val="both"/>
        <w:rPr>
          <w:rFonts w:ascii="Garamond" w:hAnsi="Garamond"/>
          <w:b w:val="0"/>
          <w:sz w:val="22"/>
          <w:szCs w:val="22"/>
          <w:lang w:val="fr-FR"/>
        </w:rPr>
      </w:pPr>
      <w:r w:rsidRPr="006048F2">
        <w:rPr>
          <w:rFonts w:ascii="Garamond" w:eastAsia="Calibri" w:hAnsi="Garamond"/>
          <w:b w:val="0"/>
          <w:sz w:val="22"/>
          <w:szCs w:val="22"/>
          <w:bdr w:val="nil"/>
          <w:lang w:val="fr-FR"/>
        </w:rPr>
        <w:t>Définition des objectifs et des résultats, en tenant compte des précédentes évaluations dans la même catégorie.</w:t>
      </w:r>
    </w:p>
    <w:p w14:paraId="0430E734" w14:textId="77777777" w:rsidR="00D623F9" w:rsidRPr="006048F2" w:rsidRDefault="00D623F9" w:rsidP="00B10763">
      <w:pPr>
        <w:pStyle w:val="Title"/>
        <w:numPr>
          <w:ilvl w:val="0"/>
          <w:numId w:val="4"/>
        </w:numPr>
        <w:spacing w:before="60"/>
        <w:contextualSpacing/>
        <w:jc w:val="both"/>
        <w:rPr>
          <w:rFonts w:ascii="Garamond" w:hAnsi="Garamond"/>
          <w:b w:val="0"/>
          <w:sz w:val="22"/>
          <w:szCs w:val="22"/>
          <w:lang w:val="fr-FR"/>
        </w:rPr>
      </w:pPr>
      <w:r w:rsidRPr="006048F2">
        <w:rPr>
          <w:rFonts w:ascii="Garamond" w:eastAsia="Calibri" w:hAnsi="Garamond"/>
          <w:b w:val="0"/>
          <w:sz w:val="22"/>
          <w:szCs w:val="22"/>
          <w:bdr w:val="nil"/>
          <w:lang w:val="fr-FR"/>
        </w:rPr>
        <w:t xml:space="preserve">Identification d’une stratégie de mise en œuvre crédible et du fonctionnement séquentiel des activités. </w:t>
      </w:r>
    </w:p>
    <w:p w14:paraId="63225E46" w14:textId="77777777" w:rsidR="00D623F9" w:rsidRPr="006048F2" w:rsidRDefault="00D623F9" w:rsidP="00B10763">
      <w:pPr>
        <w:numPr>
          <w:ilvl w:val="0"/>
          <w:numId w:val="4"/>
        </w:numPr>
        <w:spacing w:before="60" w:after="0" w:line="240" w:lineRule="auto"/>
        <w:contextualSpacing/>
        <w:jc w:val="both"/>
        <w:rPr>
          <w:rFonts w:ascii="Garamond" w:hAnsi="Garamond" w:cs="Times New Roman"/>
        </w:rPr>
      </w:pPr>
      <w:r w:rsidRPr="006048F2">
        <w:rPr>
          <w:rFonts w:ascii="Garamond" w:eastAsia="Calibri" w:hAnsi="Garamond" w:cs="Times New Roman"/>
          <w:bdr w:val="nil"/>
          <w:lang w:val="fr-FR"/>
        </w:rPr>
        <w:t xml:space="preserve">Partenariat avec et capacité de développement des organisations de femmes locales. Les projets conjoints sont fortement encouragés. </w:t>
      </w:r>
    </w:p>
    <w:p w14:paraId="38879FF6" w14:textId="77777777" w:rsidR="00D623F9" w:rsidRPr="006048F2" w:rsidRDefault="00D623F9" w:rsidP="00B10763">
      <w:pPr>
        <w:numPr>
          <w:ilvl w:val="0"/>
          <w:numId w:val="4"/>
        </w:numPr>
        <w:spacing w:before="60" w:after="0" w:line="240" w:lineRule="auto"/>
        <w:contextualSpacing/>
        <w:jc w:val="both"/>
        <w:rPr>
          <w:rFonts w:ascii="Garamond" w:hAnsi="Garamond" w:cs="Times New Roman"/>
          <w:lang w:val="fr-FR"/>
        </w:rPr>
      </w:pPr>
      <w:r w:rsidRPr="006048F2">
        <w:rPr>
          <w:rFonts w:ascii="Garamond" w:eastAsia="Calibri" w:hAnsi="Garamond" w:cs="Times New Roman"/>
          <w:bdr w:val="nil"/>
          <w:lang w:val="fr-FR"/>
        </w:rPr>
        <w:t>Identification des risques et des mesures d’atténuation appropriées.</w:t>
      </w:r>
    </w:p>
    <w:p w14:paraId="461075DC" w14:textId="77777777" w:rsidR="00D623F9" w:rsidRPr="006048F2" w:rsidRDefault="00D623F9" w:rsidP="00B10763">
      <w:pPr>
        <w:numPr>
          <w:ilvl w:val="0"/>
          <w:numId w:val="4"/>
        </w:numPr>
        <w:spacing w:before="60" w:after="0" w:line="240" w:lineRule="auto"/>
        <w:contextualSpacing/>
        <w:jc w:val="both"/>
        <w:rPr>
          <w:rFonts w:ascii="Garamond" w:hAnsi="Garamond" w:cs="Times New Roman"/>
          <w:lang w:val="fr-FR"/>
        </w:rPr>
      </w:pPr>
      <w:r w:rsidRPr="006048F2">
        <w:rPr>
          <w:rFonts w:ascii="Garamond" w:eastAsia="Calibri" w:hAnsi="Garamond" w:cs="Times New Roman"/>
          <w:bdr w:val="nil"/>
          <w:lang w:val="fr-FR"/>
        </w:rPr>
        <w:t>Complémentarité avec les autres fonds et programmes.</w:t>
      </w:r>
    </w:p>
    <w:p w14:paraId="00865C6E" w14:textId="77777777" w:rsidR="00D623F9" w:rsidRPr="006048F2" w:rsidRDefault="00D623F9" w:rsidP="00B10763">
      <w:pPr>
        <w:spacing w:before="60" w:after="0" w:line="240" w:lineRule="auto"/>
        <w:contextualSpacing/>
        <w:jc w:val="both"/>
        <w:rPr>
          <w:rFonts w:ascii="Garamond" w:hAnsi="Garamond" w:cs="Times New Roman"/>
          <w:lang w:val="fr-FR"/>
        </w:rPr>
      </w:pPr>
    </w:p>
    <w:p w14:paraId="3D94A3D4" w14:textId="77777777" w:rsidR="00D623F9" w:rsidRPr="006048F2" w:rsidRDefault="00D623F9" w:rsidP="00B10763">
      <w:pPr>
        <w:spacing w:after="0"/>
        <w:ind w:firstLine="720"/>
        <w:contextualSpacing/>
        <w:jc w:val="both"/>
        <w:rPr>
          <w:rFonts w:ascii="Garamond" w:hAnsi="Garamond" w:cs="Times New Roman"/>
          <w:u w:val="single"/>
        </w:rPr>
      </w:pPr>
      <w:r w:rsidRPr="006048F2">
        <w:rPr>
          <w:rFonts w:ascii="Garamond" w:eastAsia="Calibri" w:hAnsi="Garamond" w:cs="Times New Roman"/>
          <w:u w:val="single"/>
          <w:bdr w:val="nil"/>
          <w:lang w:val="fr-FR"/>
        </w:rPr>
        <w:t xml:space="preserve">Viabilité et appropriation nationale </w:t>
      </w:r>
      <w:r w:rsidRPr="006048F2">
        <w:rPr>
          <w:rFonts w:ascii="Garamond" w:eastAsia="Calibri" w:hAnsi="Garamond" w:cs="Times New Roman"/>
          <w:bdr w:val="nil"/>
          <w:lang w:val="fr-FR"/>
        </w:rPr>
        <w:t>:</w:t>
      </w:r>
    </w:p>
    <w:p w14:paraId="0A5DDAE1" w14:textId="77777777" w:rsidR="00D623F9" w:rsidRPr="006048F2" w:rsidRDefault="00D623F9" w:rsidP="00B10763">
      <w:pPr>
        <w:pStyle w:val="Title"/>
        <w:numPr>
          <w:ilvl w:val="0"/>
          <w:numId w:val="7"/>
        </w:numPr>
        <w:spacing w:before="60"/>
        <w:contextualSpacing/>
        <w:jc w:val="both"/>
        <w:rPr>
          <w:rFonts w:ascii="Garamond" w:hAnsi="Garamond"/>
          <w:b w:val="0"/>
          <w:sz w:val="22"/>
          <w:szCs w:val="22"/>
          <w:lang w:val="fr-FR"/>
        </w:rPr>
      </w:pPr>
      <w:r w:rsidRPr="006048F2">
        <w:rPr>
          <w:rFonts w:ascii="Garamond" w:eastAsia="Calibri" w:hAnsi="Garamond"/>
          <w:b w:val="0"/>
          <w:sz w:val="22"/>
          <w:szCs w:val="22"/>
          <w:bdr w:val="nil"/>
          <w:lang w:val="fr-FR"/>
        </w:rPr>
        <w:t>Promotion de l’appropriation nationale et locale dans le développement et la mise en place des activités, et objectifs spécifiques pour renforcer les capacités des acteurs nationaux et locaux.</w:t>
      </w:r>
    </w:p>
    <w:p w14:paraId="4DA2A707" w14:textId="77777777" w:rsidR="00D623F9" w:rsidRPr="006048F2" w:rsidRDefault="00D623F9" w:rsidP="00B10763">
      <w:pPr>
        <w:pStyle w:val="Title"/>
        <w:numPr>
          <w:ilvl w:val="0"/>
          <w:numId w:val="7"/>
        </w:numPr>
        <w:spacing w:before="60"/>
        <w:contextualSpacing/>
        <w:jc w:val="both"/>
        <w:rPr>
          <w:rFonts w:ascii="Garamond" w:hAnsi="Garamond"/>
          <w:b w:val="0"/>
          <w:sz w:val="22"/>
          <w:szCs w:val="22"/>
          <w:lang w:val="fr-FR"/>
        </w:rPr>
      </w:pPr>
      <w:r w:rsidRPr="006048F2">
        <w:rPr>
          <w:rFonts w:ascii="Garamond" w:eastAsia="Calibri" w:hAnsi="Garamond"/>
          <w:b w:val="0"/>
          <w:sz w:val="22"/>
          <w:szCs w:val="22"/>
          <w:bdr w:val="nil"/>
          <w:lang w:val="fr-FR"/>
        </w:rPr>
        <w:t>Mise en œuvre d’un partenariat avec les OSC nationales</w:t>
      </w:r>
      <w:r w:rsidR="00CE3049" w:rsidRPr="006048F2">
        <w:rPr>
          <w:rFonts w:ascii="Garamond" w:eastAsia="Calibri" w:hAnsi="Garamond"/>
          <w:b w:val="0"/>
          <w:sz w:val="22"/>
          <w:szCs w:val="22"/>
          <w:bdr w:val="nil"/>
          <w:lang w:val="fr-FR"/>
        </w:rPr>
        <w:t>/locales</w:t>
      </w:r>
      <w:r w:rsidRPr="006048F2">
        <w:rPr>
          <w:rFonts w:ascii="Garamond" w:eastAsia="Calibri" w:hAnsi="Garamond"/>
          <w:b w:val="0"/>
          <w:sz w:val="22"/>
          <w:szCs w:val="22"/>
          <w:bdr w:val="nil"/>
          <w:lang w:val="fr-FR"/>
        </w:rPr>
        <w:t>.</w:t>
      </w:r>
    </w:p>
    <w:p w14:paraId="73EEA7B5" w14:textId="77777777" w:rsidR="001A482D" w:rsidRPr="006048F2" w:rsidRDefault="00D623F9" w:rsidP="00B10763">
      <w:pPr>
        <w:numPr>
          <w:ilvl w:val="0"/>
          <w:numId w:val="7"/>
        </w:numPr>
        <w:autoSpaceDE w:val="0"/>
        <w:autoSpaceDN w:val="0"/>
        <w:adjustRightInd w:val="0"/>
        <w:spacing w:after="0" w:line="240" w:lineRule="auto"/>
        <w:contextualSpacing/>
        <w:jc w:val="both"/>
        <w:rPr>
          <w:rFonts w:ascii="Garamond" w:hAnsi="Garamond" w:cs="Times New Roman"/>
          <w:lang w:val="fr-FR"/>
        </w:rPr>
      </w:pPr>
      <w:r w:rsidRPr="006048F2">
        <w:rPr>
          <w:rFonts w:ascii="Garamond" w:eastAsia="Calibri" w:hAnsi="Garamond" w:cs="Times New Roman"/>
          <w:bdr w:val="nil"/>
          <w:lang w:val="fr-FR"/>
        </w:rPr>
        <w:t>Viabilité du programme au-delà de la période de financement et (le cas échéant) réflexion sur la façon de le reproduire et de l’améliorer avec le temps.</w:t>
      </w:r>
    </w:p>
    <w:p w14:paraId="25A4C7BC" w14:textId="77777777" w:rsidR="00D623F9" w:rsidRPr="00B10763" w:rsidRDefault="00D623F9" w:rsidP="00B10763">
      <w:pPr>
        <w:spacing w:after="0"/>
        <w:ind w:left="360"/>
        <w:jc w:val="both"/>
        <w:rPr>
          <w:rFonts w:ascii="Times New Roman" w:hAnsi="Times New Roman" w:cs="Times New Roman"/>
          <w:lang w:val="fr-FR"/>
        </w:rPr>
      </w:pPr>
    </w:p>
    <w:p w14:paraId="3D8F503D" w14:textId="77777777" w:rsidR="00D623F9" w:rsidRPr="00B10763" w:rsidRDefault="00D623F9" w:rsidP="00B10763">
      <w:pPr>
        <w:pStyle w:val="ListParagraph"/>
        <w:numPr>
          <w:ilvl w:val="0"/>
          <w:numId w:val="21"/>
        </w:numPr>
        <w:spacing w:after="0"/>
        <w:jc w:val="both"/>
        <w:rPr>
          <w:rFonts w:ascii="Times New Roman" w:hAnsi="Times New Roman" w:cs="Times New Roman"/>
          <w:b/>
        </w:rPr>
      </w:pPr>
      <w:r w:rsidRPr="00B10763">
        <w:rPr>
          <w:rFonts w:ascii="Times New Roman" w:eastAsia="Calibri" w:hAnsi="Times New Roman" w:cs="Times New Roman"/>
          <w:b/>
          <w:bCs/>
          <w:bdr w:val="nil"/>
          <w:lang w:val="fr-FR"/>
        </w:rPr>
        <w:t>Ressources utiles</w:t>
      </w:r>
    </w:p>
    <w:p w14:paraId="3E05FEF0" w14:textId="77777777" w:rsidR="00D623F9" w:rsidRPr="00B10763" w:rsidRDefault="00D623F9" w:rsidP="00B10763">
      <w:pPr>
        <w:spacing w:after="0"/>
        <w:ind w:left="360"/>
        <w:jc w:val="both"/>
        <w:rPr>
          <w:rFonts w:ascii="Times New Roman" w:hAnsi="Times New Roman" w:cs="Times New Roman"/>
          <w:b/>
        </w:rPr>
      </w:pPr>
    </w:p>
    <w:p w14:paraId="071221AC" w14:textId="77777777" w:rsidR="00D623F9" w:rsidRPr="006048F2" w:rsidRDefault="00D623F9" w:rsidP="00B10763">
      <w:pPr>
        <w:pStyle w:val="ListParagraph"/>
        <w:numPr>
          <w:ilvl w:val="0"/>
          <w:numId w:val="10"/>
        </w:numPr>
        <w:spacing w:after="0"/>
        <w:jc w:val="both"/>
        <w:rPr>
          <w:rFonts w:ascii="Garamond" w:hAnsi="Garamond" w:cs="Times New Roman"/>
          <w:lang w:val="fr-FR"/>
        </w:rPr>
      </w:pPr>
      <w:r w:rsidRPr="006048F2">
        <w:rPr>
          <w:rFonts w:ascii="Garamond" w:eastAsia="Calibri" w:hAnsi="Garamond" w:cs="Times New Roman"/>
          <w:bdr w:val="nil"/>
          <w:lang w:val="fr-FR"/>
        </w:rPr>
        <w:t xml:space="preserve">Manuel opérationnel </w:t>
      </w:r>
      <w:r w:rsidR="00F915AD" w:rsidRPr="006048F2">
        <w:rPr>
          <w:rFonts w:ascii="Garamond" w:eastAsia="Calibri" w:hAnsi="Garamond" w:cs="Times New Roman"/>
          <w:bdr w:val="nil"/>
          <w:lang w:val="fr-FR"/>
        </w:rPr>
        <w:t>du Fonds humanitaire et de la paix pour les femmes (WPHF)</w:t>
      </w:r>
    </w:p>
    <w:p w14:paraId="5DA266D9" w14:textId="77777777" w:rsidR="00F915AD" w:rsidRPr="006048F2" w:rsidRDefault="00F915AD" w:rsidP="00B10763">
      <w:pPr>
        <w:pStyle w:val="ListParagraph"/>
        <w:numPr>
          <w:ilvl w:val="0"/>
          <w:numId w:val="10"/>
        </w:numPr>
        <w:spacing w:after="0"/>
        <w:jc w:val="both"/>
        <w:rPr>
          <w:rFonts w:ascii="Garamond" w:hAnsi="Garamond" w:cs="Times New Roman"/>
          <w:lang w:val="fr-FR"/>
        </w:rPr>
      </w:pPr>
      <w:r w:rsidRPr="006048F2">
        <w:rPr>
          <w:rFonts w:ascii="Garamond" w:eastAsia="Calibri" w:hAnsi="Garamond" w:cs="Times New Roman"/>
          <w:bdr w:val="nil"/>
          <w:lang w:val="fr-FR"/>
        </w:rPr>
        <w:t xml:space="preserve">Le site web </w:t>
      </w:r>
      <w:hyperlink r:id="rId10" w:history="1">
        <w:r w:rsidRPr="006048F2">
          <w:rPr>
            <w:rStyle w:val="Hyperlink"/>
            <w:rFonts w:ascii="Garamond" w:hAnsi="Garamond" w:cs="Times New Roman"/>
            <w:lang w:val="fr-FR"/>
          </w:rPr>
          <w:t>www.wphfund.org</w:t>
        </w:r>
      </w:hyperlink>
    </w:p>
    <w:p w14:paraId="3A5088D8" w14:textId="77777777" w:rsidR="00D623F9" w:rsidRPr="006048F2" w:rsidRDefault="00D623F9" w:rsidP="00B10763">
      <w:pPr>
        <w:pStyle w:val="ListParagraph"/>
        <w:numPr>
          <w:ilvl w:val="0"/>
          <w:numId w:val="10"/>
        </w:numPr>
        <w:spacing w:after="0"/>
        <w:jc w:val="both"/>
        <w:rPr>
          <w:rFonts w:ascii="Garamond" w:hAnsi="Garamond" w:cs="Times New Roman"/>
        </w:rPr>
      </w:pPr>
      <w:r w:rsidRPr="006048F2">
        <w:rPr>
          <w:rFonts w:ascii="Garamond" w:eastAsia="Calibri" w:hAnsi="Garamond" w:cs="Times New Roman"/>
          <w:bdr w:val="nil"/>
          <w:lang w:val="fr-FR"/>
        </w:rPr>
        <w:t xml:space="preserve">Termes relatifs au suivi et à l’évaluation, et à la gestion axée sur les résultats. Glossaire OECD/DAC des termes clés relatifs à l’évaluation, disponible en anglais, en français et en espagnol. </w:t>
      </w:r>
      <w:hyperlink r:id="rId11" w:history="1">
        <w:r w:rsidRPr="006048F2">
          <w:rPr>
            <w:rFonts w:ascii="Garamond" w:eastAsia="Calibri" w:hAnsi="Garamond" w:cs="Times New Roman"/>
            <w:color w:val="0563C1"/>
            <w:u w:val="single"/>
            <w:bdr w:val="nil"/>
            <w:lang w:val="fr-FR"/>
          </w:rPr>
          <w:t>http://www.oecd.org/dataoecd/29/21/2754804.pdf</w:t>
        </w:r>
      </w:hyperlink>
    </w:p>
    <w:p w14:paraId="3E9EA388" w14:textId="77777777" w:rsidR="00D623F9" w:rsidRPr="006048F2" w:rsidRDefault="00D623F9" w:rsidP="00B10763">
      <w:pPr>
        <w:pStyle w:val="ListParagraph"/>
        <w:numPr>
          <w:ilvl w:val="0"/>
          <w:numId w:val="10"/>
        </w:numPr>
        <w:spacing w:after="0"/>
        <w:jc w:val="both"/>
        <w:rPr>
          <w:rFonts w:ascii="Garamond" w:hAnsi="Garamond" w:cs="Times New Roman"/>
          <w:lang w:val="fr-FR"/>
        </w:rPr>
      </w:pPr>
      <w:r w:rsidRPr="006048F2">
        <w:rPr>
          <w:rFonts w:ascii="Garamond" w:eastAsia="Calibri" w:hAnsi="Garamond" w:cs="Times New Roman"/>
          <w:bdr w:val="nil"/>
          <w:lang w:val="fr-FR"/>
        </w:rPr>
        <w:t xml:space="preserve">Normes et directives relatives au suivi et à l’évaluation. Normes pour les évaluations du Groupe des Nations Unies sur l’évaluation (UNEG), disponibles en anglais, français, espagnol, arabe et russe </w:t>
      </w:r>
      <w:hyperlink r:id="rId12" w:history="1">
        <w:r w:rsidRPr="006048F2">
          <w:rPr>
            <w:rFonts w:ascii="Garamond" w:eastAsia="Calibri" w:hAnsi="Garamond" w:cs="Times New Roman"/>
            <w:color w:val="0563C1"/>
            <w:u w:val="single"/>
            <w:bdr w:val="nil"/>
            <w:lang w:val="fr-FR"/>
          </w:rPr>
          <w:t>http://www.uneval.org/papersandpubs/documentdetail.jsp?doc_id=22</w:t>
        </w:r>
      </w:hyperlink>
    </w:p>
    <w:p w14:paraId="66F462CF" w14:textId="77777777" w:rsidR="009743A4" w:rsidRPr="006048F2" w:rsidRDefault="009743A4" w:rsidP="00B10763">
      <w:pPr>
        <w:spacing w:after="0"/>
        <w:ind w:left="720"/>
        <w:jc w:val="both"/>
        <w:rPr>
          <w:rFonts w:ascii="Garamond" w:hAnsi="Garamond" w:cs="Times New Roman"/>
          <w:lang w:val="fr-FR"/>
        </w:rPr>
      </w:pPr>
    </w:p>
    <w:p w14:paraId="487F8733"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5F728DDC"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48B9250F"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01CF9F1F"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1518269B"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5A8DC095"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0B21EE6C"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2FC453FE"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19D6F7F0"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66F282A9"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008B6A62"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7F7CF509"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77D14664"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328653E7"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664D9C35" w14:textId="77777777" w:rsidR="00C27834" w:rsidRPr="00B10763" w:rsidRDefault="00C27834" w:rsidP="00B10763">
      <w:pPr>
        <w:pStyle w:val="ListParagraph"/>
        <w:spacing w:after="0"/>
        <w:ind w:left="1440"/>
        <w:jc w:val="both"/>
        <w:rPr>
          <w:rFonts w:ascii="Times New Roman" w:hAnsi="Times New Roman" w:cs="Times New Roman"/>
          <w:lang w:val="fr-FR"/>
        </w:rPr>
      </w:pPr>
    </w:p>
    <w:p w14:paraId="4A6E8E8C" w14:textId="77777777" w:rsidR="00C27834" w:rsidRPr="00B10763" w:rsidRDefault="00C27834" w:rsidP="00B10763">
      <w:pPr>
        <w:jc w:val="both"/>
        <w:rPr>
          <w:rFonts w:ascii="Times New Roman" w:hAnsi="Times New Roman" w:cs="Times New Roman"/>
          <w:lang w:val="fr-FR"/>
        </w:rPr>
      </w:pPr>
      <w:r w:rsidRPr="00B10763">
        <w:rPr>
          <w:rFonts w:ascii="Times New Roman" w:hAnsi="Times New Roman" w:cs="Times New Roman"/>
          <w:lang w:val="fr-FR"/>
        </w:rPr>
        <w:br w:type="page"/>
      </w:r>
    </w:p>
    <w:p w14:paraId="0E5F5CEA" w14:textId="77777777" w:rsidR="00297D57" w:rsidRPr="00B10763" w:rsidRDefault="00297D57" w:rsidP="00B10763">
      <w:pPr>
        <w:spacing w:after="0"/>
        <w:jc w:val="both"/>
        <w:rPr>
          <w:rFonts w:ascii="Times New Roman" w:hAnsi="Times New Roman" w:cs="Times New Roman"/>
          <w:vanish/>
          <w:lang w:val="fr-FR"/>
        </w:rPr>
        <w:sectPr w:rsidR="00297D57" w:rsidRPr="00B10763" w:rsidSect="00C27834">
          <w:headerReference w:type="default" r:id="rId13"/>
          <w:footerReference w:type="default" r:id="rId14"/>
          <w:pgSz w:w="12240" w:h="15840"/>
          <w:pgMar w:top="1440" w:right="1440" w:bottom="1440" w:left="1440" w:header="720" w:footer="720" w:gutter="0"/>
          <w:cols w:space="720"/>
          <w:docGrid w:linePitch="360"/>
        </w:sectPr>
      </w:pPr>
    </w:p>
    <w:p w14:paraId="7B7C3E7E" w14:textId="77777777" w:rsidR="00C27834" w:rsidRPr="00B10763" w:rsidRDefault="00C27834" w:rsidP="00B10763">
      <w:pPr>
        <w:pStyle w:val="ListParagraph"/>
        <w:spacing w:after="0"/>
        <w:ind w:left="1440"/>
        <w:jc w:val="both"/>
        <w:rPr>
          <w:rFonts w:ascii="Times New Roman" w:hAnsi="Times New Roman" w:cs="Times New Roman"/>
          <w:vanish/>
          <w:lang w:val="fr-FR"/>
          <w:specVanish/>
        </w:rPr>
      </w:pPr>
    </w:p>
    <w:p w14:paraId="68765E88" w14:textId="77777777" w:rsidR="00D623F9" w:rsidRPr="00B10763" w:rsidRDefault="00C27834" w:rsidP="00B10763">
      <w:pPr>
        <w:tabs>
          <w:tab w:val="left" w:pos="1140"/>
        </w:tabs>
        <w:jc w:val="both"/>
        <w:rPr>
          <w:rFonts w:ascii="Times New Roman" w:hAnsi="Times New Roman" w:cs="Times New Roman"/>
          <w:b/>
          <w:u w:val="single"/>
          <w:lang w:val="fr-FR"/>
        </w:rPr>
      </w:pPr>
      <w:r w:rsidRPr="00B10763">
        <w:rPr>
          <w:rFonts w:ascii="Times New Roman" w:eastAsia="Calibri" w:hAnsi="Times New Roman" w:cs="Times New Roman"/>
          <w:b/>
          <w:u w:val="single"/>
          <w:lang w:val="fr-FR"/>
        </w:rPr>
        <w:t xml:space="preserve">Annexe A : </w:t>
      </w:r>
      <w:r w:rsidRPr="00B10763">
        <w:rPr>
          <w:rFonts w:ascii="Times New Roman" w:eastAsia="Calibri" w:hAnsi="Times New Roman" w:cs="Times New Roman"/>
          <w:b/>
          <w:bCs/>
          <w:u w:val="single"/>
          <w:bdr w:val="nil"/>
          <w:lang w:val="fr-FR"/>
        </w:rPr>
        <w:t xml:space="preserve">Le cadre de résultats du </w:t>
      </w:r>
      <w:r w:rsidR="00F915AD" w:rsidRPr="00B10763">
        <w:rPr>
          <w:rFonts w:ascii="Times New Roman" w:eastAsia="Calibri" w:hAnsi="Times New Roman" w:cs="Times New Roman"/>
          <w:b/>
          <w:bCs/>
          <w:u w:val="single"/>
          <w:bdr w:val="nil"/>
          <w:lang w:val="fr-FR"/>
        </w:rPr>
        <w:t>WPHF</w:t>
      </w:r>
    </w:p>
    <w:tbl>
      <w:tblPr>
        <w:tblStyle w:val="TableGrid"/>
        <w:tblW w:w="5000" w:type="pct"/>
        <w:tblLook w:val="04A0" w:firstRow="1" w:lastRow="0" w:firstColumn="1" w:lastColumn="0" w:noHBand="0" w:noVBand="1"/>
      </w:tblPr>
      <w:tblGrid>
        <w:gridCol w:w="3637"/>
        <w:gridCol w:w="1893"/>
        <w:gridCol w:w="1665"/>
        <w:gridCol w:w="1818"/>
        <w:gridCol w:w="1818"/>
        <w:gridCol w:w="2119"/>
      </w:tblGrid>
      <w:tr w:rsidR="00D623F9" w:rsidRPr="00E36797" w14:paraId="1B7D83D4" w14:textId="77777777" w:rsidTr="00A04CE4">
        <w:tc>
          <w:tcPr>
            <w:tcW w:w="5000" w:type="pct"/>
            <w:gridSpan w:val="6"/>
            <w:shd w:val="clear" w:color="auto" w:fill="BDD6EE" w:themeFill="accent1" w:themeFillTint="66"/>
          </w:tcPr>
          <w:p w14:paraId="201583DD" w14:textId="77777777" w:rsidR="00D623F9" w:rsidRPr="00B10763" w:rsidRDefault="00854687" w:rsidP="00B10763">
            <w:pPr>
              <w:pStyle w:val="NormalWeb"/>
              <w:spacing w:before="0" w:beforeAutospacing="0" w:after="0" w:afterAutospacing="0"/>
              <w:jc w:val="both"/>
              <w:rPr>
                <w:b/>
                <w:sz w:val="22"/>
                <w:szCs w:val="22"/>
                <w:lang w:val="fr-FR"/>
              </w:rPr>
            </w:pPr>
            <w:r w:rsidRPr="00B10763">
              <w:rPr>
                <w:rFonts w:eastAsia="Calibri"/>
                <w:b/>
                <w:bCs/>
                <w:sz w:val="22"/>
                <w:szCs w:val="22"/>
                <w:bdr w:val="nil"/>
                <w:lang w:val="fr-FR"/>
              </w:rPr>
              <w:t>Impact : D</w:t>
            </w:r>
            <w:r w:rsidR="00D623F9" w:rsidRPr="00B10763">
              <w:rPr>
                <w:rFonts w:eastAsia="Calibri"/>
                <w:b/>
                <w:bCs/>
                <w:sz w:val="22"/>
                <w:szCs w:val="22"/>
                <w:bdr w:val="nil"/>
                <w:lang w:val="fr-FR"/>
              </w:rPr>
              <w:t>es sociétés plus pacifiques et plus égalitaires entre les sexes</w:t>
            </w:r>
          </w:p>
          <w:p w14:paraId="747083CF" w14:textId="77777777" w:rsidR="00D623F9" w:rsidRPr="00B10763" w:rsidRDefault="00D623F9" w:rsidP="00B10763">
            <w:pPr>
              <w:pStyle w:val="NormalWeb"/>
              <w:spacing w:before="0" w:beforeAutospacing="0" w:after="0" w:afterAutospacing="0"/>
              <w:jc w:val="both"/>
              <w:rPr>
                <w:b/>
                <w:color w:val="FF0000"/>
                <w:sz w:val="22"/>
                <w:szCs w:val="22"/>
                <w:lang w:val="fr-FR"/>
              </w:rPr>
            </w:pPr>
          </w:p>
        </w:tc>
      </w:tr>
      <w:tr w:rsidR="00D623F9" w:rsidRPr="00B10763" w14:paraId="6000FC3B" w14:textId="77777777" w:rsidTr="00A04CE4">
        <w:tc>
          <w:tcPr>
            <w:tcW w:w="1404" w:type="pct"/>
            <w:shd w:val="clear" w:color="auto" w:fill="D9D9D9" w:themeFill="background1" w:themeFillShade="D9"/>
          </w:tcPr>
          <w:p w14:paraId="39371796"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Indicateurs d’impact</w:t>
            </w:r>
          </w:p>
        </w:tc>
        <w:tc>
          <w:tcPr>
            <w:tcW w:w="731" w:type="pct"/>
            <w:shd w:val="clear" w:color="auto" w:fill="D9D9D9" w:themeFill="background1" w:themeFillShade="D9"/>
          </w:tcPr>
          <w:p w14:paraId="1190987B"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Base de référence</w:t>
            </w:r>
          </w:p>
        </w:tc>
        <w:tc>
          <w:tcPr>
            <w:tcW w:w="643" w:type="pct"/>
            <w:shd w:val="clear" w:color="auto" w:fill="D9D9D9" w:themeFill="background1" w:themeFillShade="D9"/>
          </w:tcPr>
          <w:p w14:paraId="733668FE"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1</w:t>
            </w:r>
          </w:p>
        </w:tc>
        <w:tc>
          <w:tcPr>
            <w:tcW w:w="702" w:type="pct"/>
            <w:shd w:val="clear" w:color="auto" w:fill="D9D9D9" w:themeFill="background1" w:themeFillShade="D9"/>
          </w:tcPr>
          <w:p w14:paraId="0966CEF7"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2</w:t>
            </w:r>
          </w:p>
        </w:tc>
        <w:tc>
          <w:tcPr>
            <w:tcW w:w="702" w:type="pct"/>
            <w:shd w:val="clear" w:color="auto" w:fill="D9D9D9" w:themeFill="background1" w:themeFillShade="D9"/>
          </w:tcPr>
          <w:p w14:paraId="481E826B"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3</w:t>
            </w:r>
          </w:p>
        </w:tc>
        <w:tc>
          <w:tcPr>
            <w:tcW w:w="819" w:type="pct"/>
            <w:shd w:val="clear" w:color="auto" w:fill="D9D9D9" w:themeFill="background1" w:themeFillShade="D9"/>
          </w:tcPr>
          <w:p w14:paraId="557E0E8C"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Moyens de vérification </w:t>
            </w:r>
          </w:p>
        </w:tc>
      </w:tr>
      <w:tr w:rsidR="00D623F9" w:rsidRPr="00B10763" w14:paraId="2344BB19" w14:textId="77777777" w:rsidTr="00A04CE4">
        <w:tc>
          <w:tcPr>
            <w:tcW w:w="1404" w:type="pct"/>
          </w:tcPr>
          <w:p w14:paraId="20D94870"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Pourcentage de femmes et de filles ayant subi des violences physiques, psychologiques ou sexuelles au cours des 12 derniers mois</w:t>
            </w:r>
          </w:p>
        </w:tc>
        <w:tc>
          <w:tcPr>
            <w:tcW w:w="731" w:type="pct"/>
          </w:tcPr>
          <w:p w14:paraId="4ABCC4D5"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46D7F88B"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6666CC2D"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10B3D8D4"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5E9207DE"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 ODD</w:t>
            </w:r>
          </w:p>
        </w:tc>
      </w:tr>
      <w:tr w:rsidR="00D623F9" w:rsidRPr="00B10763" w14:paraId="19C36497" w14:textId="77777777" w:rsidTr="00A04CE4">
        <w:tc>
          <w:tcPr>
            <w:tcW w:w="1404" w:type="pct"/>
          </w:tcPr>
          <w:p w14:paraId="1ECA73B1"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Proportion de postes (par sexe) dans les institutions publiques (législatures nationales et locales, service public et judiciaire) comparé à la répartition nationale</w:t>
            </w:r>
          </w:p>
        </w:tc>
        <w:tc>
          <w:tcPr>
            <w:tcW w:w="731" w:type="pct"/>
          </w:tcPr>
          <w:p w14:paraId="57C51D53"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4002D2B1"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4759AC76"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563A14BD"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0D3A89C1"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 ODD</w:t>
            </w:r>
          </w:p>
        </w:tc>
      </w:tr>
      <w:tr w:rsidR="00D623F9" w:rsidRPr="00B10763" w14:paraId="7A092A9F" w14:textId="77777777" w:rsidTr="00A04CE4">
        <w:tc>
          <w:tcPr>
            <w:tcW w:w="4181" w:type="pct"/>
            <w:gridSpan w:val="5"/>
            <w:shd w:val="clear" w:color="auto" w:fill="E2CADB"/>
          </w:tcPr>
          <w:p w14:paraId="77F6C686"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 global</w:t>
            </w:r>
          </w:p>
        </w:tc>
        <w:tc>
          <w:tcPr>
            <w:tcW w:w="819" w:type="pct"/>
            <w:shd w:val="clear" w:color="auto" w:fill="E2CADB"/>
          </w:tcPr>
          <w:p w14:paraId="512B026F" w14:textId="77777777" w:rsidR="00D623F9" w:rsidRPr="00B10763" w:rsidRDefault="00D623F9" w:rsidP="00B10763">
            <w:pPr>
              <w:contextualSpacing/>
              <w:jc w:val="both"/>
              <w:rPr>
                <w:rFonts w:ascii="Times New Roman" w:hAnsi="Times New Roman" w:cs="Times New Roman"/>
                <w:sz w:val="20"/>
                <w:szCs w:val="20"/>
                <w:lang w:val="fr-FR"/>
              </w:rPr>
            </w:pPr>
          </w:p>
        </w:tc>
      </w:tr>
      <w:tr w:rsidR="00D623F9" w:rsidRPr="00B10763" w14:paraId="5BFA8EB1" w14:textId="77777777" w:rsidTr="00A04CE4">
        <w:trPr>
          <w:trHeight w:val="1497"/>
        </w:trPr>
        <w:tc>
          <w:tcPr>
            <w:tcW w:w="1404" w:type="pct"/>
          </w:tcPr>
          <w:p w14:paraId="4CB50ED8" w14:textId="77777777" w:rsidR="00D623F9" w:rsidRPr="00B10763" w:rsidRDefault="00D623F9" w:rsidP="00B10763">
            <w:pPr>
              <w:jc w:val="both"/>
              <w:rPr>
                <w:rFonts w:ascii="Times New Roman" w:hAnsi="Times New Roman" w:cs="Times New Roman"/>
                <w:lang w:val="fr-FR"/>
              </w:rPr>
            </w:pPr>
            <w:r w:rsidRPr="00B10763">
              <w:rPr>
                <w:rFonts w:ascii="Times New Roman" w:eastAsia="Calibri" w:hAnsi="Times New Roman" w:cs="Times New Roman"/>
                <w:sz w:val="20"/>
                <w:szCs w:val="20"/>
                <w:bdr w:val="nil"/>
                <w:lang w:val="fr-FR"/>
              </w:rPr>
              <w:t xml:space="preserve">Proportion des fonds du </w:t>
            </w:r>
            <w:r w:rsidR="00316191" w:rsidRPr="00B10763">
              <w:rPr>
                <w:rFonts w:ascii="Times New Roman" w:eastAsia="Calibri" w:hAnsi="Times New Roman" w:cs="Times New Roman"/>
                <w:sz w:val="20"/>
                <w:szCs w:val="20"/>
                <w:bdr w:val="nil"/>
                <w:lang w:val="fr-FR"/>
              </w:rPr>
              <w:t>WPHF</w:t>
            </w:r>
            <w:r w:rsidRPr="00B10763">
              <w:rPr>
                <w:rFonts w:ascii="Times New Roman" w:eastAsia="Calibri" w:hAnsi="Times New Roman" w:cs="Times New Roman"/>
                <w:sz w:val="20"/>
                <w:szCs w:val="20"/>
                <w:bdr w:val="nil"/>
                <w:lang w:val="fr-FR"/>
              </w:rPr>
              <w:t xml:space="preserve"> affectés à l</w:t>
            </w:r>
            <w:r w:rsidR="00862B15" w:rsidRPr="00B10763">
              <w:rPr>
                <w:rFonts w:ascii="Times New Roman" w:eastAsia="Calibri" w:hAnsi="Times New Roman" w:cs="Times New Roman"/>
                <w:sz w:val="20"/>
                <w:szCs w:val="20"/>
                <w:bdr w:val="nil"/>
                <w:lang w:val="fr-FR"/>
              </w:rPr>
              <w:t>a promotion des corrélation</w:t>
            </w:r>
            <w:r w:rsidRPr="00B10763">
              <w:rPr>
                <w:rFonts w:ascii="Times New Roman" w:eastAsia="Calibri" w:hAnsi="Times New Roman" w:cs="Times New Roman"/>
                <w:sz w:val="20"/>
                <w:szCs w:val="20"/>
                <w:bdr w:val="nil"/>
                <w:lang w:val="fr-FR"/>
              </w:rPr>
              <w:t>s entre les situations de crise, de paix et de sécurité et de développement (via une collaboration politique, des partenariats ou un financement commun)</w:t>
            </w:r>
          </w:p>
        </w:tc>
        <w:tc>
          <w:tcPr>
            <w:tcW w:w="731" w:type="pct"/>
          </w:tcPr>
          <w:p w14:paraId="590762B0"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0B61DB33"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4422DE29"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08B1B24D"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2411DA90"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Rapportage </w:t>
            </w:r>
            <w:r w:rsidR="00316191" w:rsidRPr="00B10763">
              <w:rPr>
                <w:rFonts w:ascii="Times New Roman" w:eastAsia="Calibri" w:hAnsi="Times New Roman" w:cs="Times New Roman"/>
                <w:sz w:val="20"/>
                <w:szCs w:val="20"/>
                <w:bdr w:val="nil"/>
                <w:lang w:val="fr-FR"/>
              </w:rPr>
              <w:t>WPHF</w:t>
            </w:r>
          </w:p>
        </w:tc>
      </w:tr>
      <w:tr w:rsidR="00D623F9" w:rsidRPr="00E36797" w14:paraId="42E0D51E" w14:textId="77777777" w:rsidTr="00A04CE4">
        <w:tc>
          <w:tcPr>
            <w:tcW w:w="4181" w:type="pct"/>
            <w:gridSpan w:val="5"/>
            <w:shd w:val="clear" w:color="auto" w:fill="E2CADB"/>
          </w:tcPr>
          <w:p w14:paraId="364107F9" w14:textId="77777777" w:rsidR="00D623F9" w:rsidRPr="00B10763" w:rsidRDefault="00862B15"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Résultat 1 : Des stratégies nationales ainsi que</w:t>
            </w:r>
            <w:r w:rsidR="00D623F9" w:rsidRPr="00B10763">
              <w:rPr>
                <w:rFonts w:ascii="Times New Roman" w:eastAsia="Calibri" w:hAnsi="Times New Roman" w:cs="Times New Roman"/>
                <w:sz w:val="20"/>
                <w:szCs w:val="20"/>
                <w:bdr w:val="nil"/>
                <w:lang w:val="fr-FR"/>
              </w:rPr>
              <w:t xml:space="preserve"> des mécanismes de financement et de responsabilité ont été mis en place pour mettre en œuvre les engagements en faveur des femmes, de la paix et de la sécurité</w:t>
            </w:r>
          </w:p>
        </w:tc>
        <w:tc>
          <w:tcPr>
            <w:tcW w:w="819" w:type="pct"/>
            <w:shd w:val="clear" w:color="auto" w:fill="E2CADB"/>
          </w:tcPr>
          <w:p w14:paraId="77DBB5F8"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Investissement financier : A1</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ml:space="preserve">; A2 </w:t>
            </w:r>
            <w:r w:rsidR="00DC08BD" w:rsidRPr="00B10763">
              <w:rPr>
                <w:rFonts w:ascii="Times New Roman" w:eastAsia="Calibri" w:hAnsi="Times New Roman" w:cs="Times New Roman"/>
                <w:sz w:val="20"/>
                <w:szCs w:val="20"/>
                <w:bdr w:val="nil"/>
                <w:lang w:val="fr-FR"/>
              </w:rPr>
              <w:t>–</w:t>
            </w:r>
            <w:r w:rsidRPr="00B10763">
              <w:rPr>
                <w:rFonts w:ascii="Times New Roman" w:eastAsia="Calibri" w:hAnsi="Times New Roman" w:cs="Times New Roman"/>
                <w:sz w:val="20"/>
                <w:szCs w:val="20"/>
                <w:bdr w:val="nil"/>
                <w:lang w:val="fr-FR"/>
              </w:rPr>
              <w:t xml:space="preserve">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A3</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p>
        </w:tc>
      </w:tr>
      <w:tr w:rsidR="00D623F9" w:rsidRPr="00B10763" w14:paraId="338777A7" w14:textId="77777777" w:rsidTr="00A04CE4">
        <w:tc>
          <w:tcPr>
            <w:tcW w:w="1404" w:type="pct"/>
            <w:shd w:val="clear" w:color="auto" w:fill="D9D9D9" w:themeFill="background1" w:themeFillShade="D9"/>
          </w:tcPr>
          <w:p w14:paraId="465CBAA3"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Indicateurs de résultats</w:t>
            </w:r>
          </w:p>
        </w:tc>
        <w:tc>
          <w:tcPr>
            <w:tcW w:w="731" w:type="pct"/>
            <w:shd w:val="clear" w:color="auto" w:fill="D9D9D9" w:themeFill="background1" w:themeFillShade="D9"/>
          </w:tcPr>
          <w:p w14:paraId="6E70D7C7"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Base de référence</w:t>
            </w:r>
          </w:p>
        </w:tc>
        <w:tc>
          <w:tcPr>
            <w:tcW w:w="643" w:type="pct"/>
            <w:shd w:val="clear" w:color="auto" w:fill="D9D9D9" w:themeFill="background1" w:themeFillShade="D9"/>
          </w:tcPr>
          <w:p w14:paraId="7A12E1F4"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1</w:t>
            </w:r>
          </w:p>
        </w:tc>
        <w:tc>
          <w:tcPr>
            <w:tcW w:w="702" w:type="pct"/>
            <w:shd w:val="clear" w:color="auto" w:fill="D9D9D9" w:themeFill="background1" w:themeFillShade="D9"/>
          </w:tcPr>
          <w:p w14:paraId="417346CD"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2</w:t>
            </w:r>
          </w:p>
        </w:tc>
        <w:tc>
          <w:tcPr>
            <w:tcW w:w="702" w:type="pct"/>
            <w:shd w:val="clear" w:color="auto" w:fill="D9D9D9" w:themeFill="background1" w:themeFillShade="D9"/>
          </w:tcPr>
          <w:p w14:paraId="7E6FF55E"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3</w:t>
            </w:r>
          </w:p>
        </w:tc>
        <w:tc>
          <w:tcPr>
            <w:tcW w:w="819" w:type="pct"/>
            <w:shd w:val="clear" w:color="auto" w:fill="D9D9D9" w:themeFill="background1" w:themeFillShade="D9"/>
          </w:tcPr>
          <w:p w14:paraId="2825219E"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Moyens de vérification </w:t>
            </w:r>
          </w:p>
        </w:tc>
      </w:tr>
      <w:tr w:rsidR="00D623F9" w:rsidRPr="00E36797" w14:paraId="0DB435B3" w14:textId="77777777" w:rsidTr="00A04CE4">
        <w:tc>
          <w:tcPr>
            <w:tcW w:w="1404" w:type="pct"/>
          </w:tcPr>
          <w:p w14:paraId="6F05FF8E"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Le plan d’action national du FPS dispose-t-il ou non d’indicateurs pour suivre les avancées</w:t>
            </w:r>
          </w:p>
        </w:tc>
        <w:tc>
          <w:tcPr>
            <w:tcW w:w="731" w:type="pct"/>
          </w:tcPr>
          <w:p w14:paraId="5429EC23"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6754D6CD"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3CC15961"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608EAF16"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5CDFB875"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Rapport</w:t>
            </w:r>
            <w:r w:rsidR="00862B15" w:rsidRPr="00B10763">
              <w:rPr>
                <w:rFonts w:ascii="Times New Roman" w:eastAsia="Calibri" w:hAnsi="Times New Roman" w:cs="Times New Roman"/>
                <w:sz w:val="20"/>
                <w:szCs w:val="20"/>
                <w:bdr w:val="nil"/>
                <w:lang w:val="fr-FR"/>
              </w:rPr>
              <w:t>s</w:t>
            </w:r>
            <w:r w:rsidRPr="00B10763">
              <w:rPr>
                <w:rFonts w:ascii="Times New Roman" w:eastAsia="Calibri" w:hAnsi="Times New Roman" w:cs="Times New Roman"/>
                <w:sz w:val="20"/>
                <w:szCs w:val="20"/>
                <w:bdr w:val="nil"/>
                <w:lang w:val="fr-FR"/>
              </w:rPr>
              <w:t xml:space="preserve"> par pays d’ONU Femmes</w:t>
            </w:r>
          </w:p>
        </w:tc>
      </w:tr>
      <w:tr w:rsidR="00D623F9" w:rsidRPr="00B10763" w14:paraId="2DEE3D65" w14:textId="77777777" w:rsidTr="00A04CE4">
        <w:tc>
          <w:tcPr>
            <w:tcW w:w="1404" w:type="pct"/>
          </w:tcPr>
          <w:p w14:paraId="557CDBA8" w14:textId="77777777" w:rsidR="00D623F9" w:rsidRPr="00B10763" w:rsidRDefault="00D623F9" w:rsidP="00B10763">
            <w:pPr>
              <w:contextualSpacing/>
              <w:jc w:val="both"/>
              <w:rPr>
                <w:rFonts w:ascii="Times New Roman" w:hAnsi="Times New Roman" w:cs="Times New Roman"/>
                <w:lang w:val="fr-FR"/>
              </w:rPr>
            </w:pPr>
            <w:r w:rsidRPr="00B10763">
              <w:rPr>
                <w:rFonts w:ascii="Times New Roman" w:eastAsia="Calibri" w:hAnsi="Times New Roman" w:cs="Times New Roman"/>
                <w:sz w:val="20"/>
                <w:szCs w:val="20"/>
                <w:bdr w:val="nil"/>
                <w:lang w:val="fr-FR"/>
              </w:rPr>
              <w:t>Proportion de l'APD sectorielle bilatérale totale affectée au pays et ciblant l'égalité entre les sexes et l'autonomisation des femmes (principale et significative)</w:t>
            </w:r>
          </w:p>
        </w:tc>
        <w:tc>
          <w:tcPr>
            <w:tcW w:w="731" w:type="pct"/>
          </w:tcPr>
          <w:p w14:paraId="3203AEBF"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5253B2BF"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6FFD2FA9"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5F1A6446"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1285B144"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Données OCDE</w:t>
            </w:r>
          </w:p>
        </w:tc>
      </w:tr>
      <w:tr w:rsidR="00D623F9" w:rsidRPr="00E36797" w14:paraId="1CC1328D" w14:textId="77777777" w:rsidTr="00A04CE4">
        <w:tc>
          <w:tcPr>
            <w:tcW w:w="4181" w:type="pct"/>
            <w:gridSpan w:val="5"/>
            <w:shd w:val="clear" w:color="auto" w:fill="E2CADB"/>
          </w:tcPr>
          <w:p w14:paraId="27B60E4E" w14:textId="77777777" w:rsidR="00D623F9" w:rsidRPr="00B10763" w:rsidRDefault="00D623F9" w:rsidP="00B10763">
            <w:pPr>
              <w:pStyle w:val="NormalWeb"/>
              <w:spacing w:before="0" w:beforeAutospacing="0"/>
              <w:jc w:val="both"/>
              <w:rPr>
                <w:sz w:val="18"/>
                <w:szCs w:val="18"/>
                <w:lang w:val="fr-FR"/>
              </w:rPr>
            </w:pPr>
            <w:r w:rsidRPr="00B10763">
              <w:rPr>
                <w:rFonts w:eastAsia="Calibri"/>
                <w:bdr w:val="nil"/>
                <w:lang w:val="fr-FR"/>
              </w:rPr>
              <w:t>Résultat 2 :</w:t>
            </w:r>
            <w:r w:rsidRPr="00B10763">
              <w:rPr>
                <w:bdr w:val="nil"/>
                <w:lang w:val="fr-FR"/>
              </w:rPr>
              <w:t xml:space="preserve"> </w:t>
            </w:r>
            <w:r w:rsidR="00862B15" w:rsidRPr="00B10763">
              <w:rPr>
                <w:rFonts w:eastAsia="Calibri"/>
                <w:bdr w:val="nil"/>
                <w:lang w:val="fr-FR"/>
              </w:rPr>
              <w:t>L</w:t>
            </w:r>
            <w:r w:rsidRPr="00B10763">
              <w:rPr>
                <w:rFonts w:eastAsia="Calibri"/>
                <w:bdr w:val="nil"/>
                <w:lang w:val="fr-FR"/>
              </w:rPr>
              <w:t>es systèmes nationaux et régionaux de prévention des conflits tiennent compte des disparités entre les sexes</w:t>
            </w:r>
          </w:p>
        </w:tc>
        <w:tc>
          <w:tcPr>
            <w:tcW w:w="819" w:type="pct"/>
            <w:shd w:val="clear" w:color="auto" w:fill="E2CADB"/>
          </w:tcPr>
          <w:p w14:paraId="0E4F8C2C"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Investissement financier : A1</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ml:space="preserve">; A2 </w:t>
            </w:r>
            <w:r w:rsidR="00DC08BD" w:rsidRPr="00B10763">
              <w:rPr>
                <w:rFonts w:ascii="Times New Roman" w:eastAsia="Calibri" w:hAnsi="Times New Roman" w:cs="Times New Roman"/>
                <w:sz w:val="20"/>
                <w:szCs w:val="20"/>
                <w:bdr w:val="nil"/>
                <w:lang w:val="fr-FR"/>
              </w:rPr>
              <w:t>–</w:t>
            </w:r>
            <w:r w:rsidRPr="00B10763">
              <w:rPr>
                <w:rFonts w:ascii="Times New Roman" w:eastAsia="Calibri" w:hAnsi="Times New Roman" w:cs="Times New Roman"/>
                <w:sz w:val="20"/>
                <w:szCs w:val="20"/>
                <w:bdr w:val="nil"/>
                <w:lang w:val="fr-FR"/>
              </w:rPr>
              <w:t xml:space="preserve">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A3</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p>
        </w:tc>
      </w:tr>
      <w:tr w:rsidR="00D623F9" w:rsidRPr="00B10763" w14:paraId="5705CCC7" w14:textId="77777777" w:rsidTr="00A04CE4">
        <w:tc>
          <w:tcPr>
            <w:tcW w:w="1404" w:type="pct"/>
            <w:shd w:val="clear" w:color="auto" w:fill="D9D9D9" w:themeFill="background1" w:themeFillShade="D9"/>
          </w:tcPr>
          <w:p w14:paraId="3ABD1866"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Indicateurs de résultats</w:t>
            </w:r>
          </w:p>
        </w:tc>
        <w:tc>
          <w:tcPr>
            <w:tcW w:w="731" w:type="pct"/>
            <w:shd w:val="clear" w:color="auto" w:fill="D9D9D9" w:themeFill="background1" w:themeFillShade="D9"/>
          </w:tcPr>
          <w:p w14:paraId="035DDE58"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Base de référence</w:t>
            </w:r>
          </w:p>
        </w:tc>
        <w:tc>
          <w:tcPr>
            <w:tcW w:w="643" w:type="pct"/>
            <w:shd w:val="clear" w:color="auto" w:fill="D9D9D9" w:themeFill="background1" w:themeFillShade="D9"/>
          </w:tcPr>
          <w:p w14:paraId="43278EEA"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1</w:t>
            </w:r>
          </w:p>
        </w:tc>
        <w:tc>
          <w:tcPr>
            <w:tcW w:w="702" w:type="pct"/>
            <w:shd w:val="clear" w:color="auto" w:fill="D9D9D9" w:themeFill="background1" w:themeFillShade="D9"/>
          </w:tcPr>
          <w:p w14:paraId="5FA282A5"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2</w:t>
            </w:r>
          </w:p>
        </w:tc>
        <w:tc>
          <w:tcPr>
            <w:tcW w:w="702" w:type="pct"/>
            <w:shd w:val="clear" w:color="auto" w:fill="D9D9D9" w:themeFill="background1" w:themeFillShade="D9"/>
          </w:tcPr>
          <w:p w14:paraId="787AD366"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3</w:t>
            </w:r>
          </w:p>
        </w:tc>
        <w:tc>
          <w:tcPr>
            <w:tcW w:w="819" w:type="pct"/>
            <w:shd w:val="clear" w:color="auto" w:fill="D9D9D9" w:themeFill="background1" w:themeFillShade="D9"/>
          </w:tcPr>
          <w:p w14:paraId="1B0CD9A2"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Moyens de vérification </w:t>
            </w:r>
          </w:p>
        </w:tc>
      </w:tr>
      <w:tr w:rsidR="00D623F9" w:rsidRPr="00E36797" w14:paraId="5C968DCD" w14:textId="77777777" w:rsidTr="00A04CE4">
        <w:tc>
          <w:tcPr>
            <w:tcW w:w="1404" w:type="pct"/>
          </w:tcPr>
          <w:p w14:paraId="148DDF96" w14:textId="77777777" w:rsidR="00D623F9" w:rsidRPr="00B10763" w:rsidRDefault="00D623F9" w:rsidP="00B10763">
            <w:pPr>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lastRenderedPageBreak/>
              <w:t>Proportion d’indicateurs d’alerte rapide sexospécifiques</w:t>
            </w:r>
          </w:p>
        </w:tc>
        <w:tc>
          <w:tcPr>
            <w:tcW w:w="731" w:type="pct"/>
          </w:tcPr>
          <w:p w14:paraId="21C7498C"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755D4158"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15A0C3BC"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5381B306"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31BDE212"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Rapport</w:t>
            </w:r>
            <w:r w:rsidR="00862B15" w:rsidRPr="00B10763">
              <w:rPr>
                <w:rFonts w:ascii="Times New Roman" w:eastAsia="Calibri" w:hAnsi="Times New Roman" w:cs="Times New Roman"/>
                <w:sz w:val="20"/>
                <w:szCs w:val="20"/>
                <w:bdr w:val="nil"/>
                <w:lang w:val="fr-FR"/>
              </w:rPr>
              <w:t>s</w:t>
            </w:r>
            <w:r w:rsidRPr="00B10763">
              <w:rPr>
                <w:rFonts w:ascii="Times New Roman" w:eastAsia="Calibri" w:hAnsi="Times New Roman" w:cs="Times New Roman"/>
                <w:sz w:val="20"/>
                <w:szCs w:val="20"/>
                <w:bdr w:val="nil"/>
                <w:lang w:val="fr-FR"/>
              </w:rPr>
              <w:t xml:space="preserve"> par pays du PNUD et d’ONU Femmes</w:t>
            </w:r>
          </w:p>
        </w:tc>
      </w:tr>
      <w:tr w:rsidR="00D623F9" w:rsidRPr="00E36797" w14:paraId="7D13F353" w14:textId="77777777" w:rsidTr="00A04CE4">
        <w:tc>
          <w:tcPr>
            <w:tcW w:w="1404" w:type="pct"/>
          </w:tcPr>
          <w:p w14:paraId="16CAD355" w14:textId="77777777" w:rsidR="00D623F9" w:rsidRPr="00B10763" w:rsidRDefault="00D623F9" w:rsidP="00B10763">
            <w:pPr>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Nombre de cas de conflits (par ex. familial, domestique, lié aux terres, social, politique, etc.) transmis aux médiatrices locales</w:t>
            </w:r>
          </w:p>
        </w:tc>
        <w:tc>
          <w:tcPr>
            <w:tcW w:w="731" w:type="pct"/>
          </w:tcPr>
          <w:p w14:paraId="7E1A1FE5"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4B4680FD"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6ACF39DB"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2AEB7F7F"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2786E535"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 xml:space="preserve">Rapport du </w:t>
            </w:r>
            <w:r w:rsidR="00316191" w:rsidRPr="00B10763">
              <w:rPr>
                <w:rFonts w:ascii="Times New Roman" w:eastAsia="Calibri" w:hAnsi="Times New Roman" w:cs="Times New Roman"/>
                <w:sz w:val="20"/>
                <w:szCs w:val="20"/>
                <w:bdr w:val="nil"/>
                <w:lang w:val="fr-FR"/>
              </w:rPr>
              <w:t>WPHF</w:t>
            </w:r>
            <w:r w:rsidRPr="00B10763">
              <w:rPr>
                <w:rFonts w:ascii="Times New Roman" w:eastAsia="Calibri" w:hAnsi="Times New Roman" w:cs="Times New Roman"/>
                <w:sz w:val="20"/>
                <w:szCs w:val="20"/>
                <w:bdr w:val="nil"/>
                <w:lang w:val="fr-FR"/>
              </w:rPr>
              <w:t>. Rapport</w:t>
            </w:r>
            <w:r w:rsidR="00862B15" w:rsidRPr="00B10763">
              <w:rPr>
                <w:rFonts w:ascii="Times New Roman" w:eastAsia="Calibri" w:hAnsi="Times New Roman" w:cs="Times New Roman"/>
                <w:sz w:val="20"/>
                <w:szCs w:val="20"/>
                <w:bdr w:val="nil"/>
                <w:lang w:val="fr-FR"/>
              </w:rPr>
              <w:t>s</w:t>
            </w:r>
            <w:r w:rsidRPr="00B10763">
              <w:rPr>
                <w:rFonts w:ascii="Times New Roman" w:eastAsia="Calibri" w:hAnsi="Times New Roman" w:cs="Times New Roman"/>
                <w:sz w:val="20"/>
                <w:szCs w:val="20"/>
                <w:bdr w:val="nil"/>
                <w:lang w:val="fr-FR"/>
              </w:rPr>
              <w:t xml:space="preserve"> par pays du PNUD et d’ONU Femmes</w:t>
            </w:r>
          </w:p>
        </w:tc>
      </w:tr>
      <w:tr w:rsidR="00D623F9" w:rsidRPr="00E36797" w14:paraId="4A6E2037" w14:textId="77777777" w:rsidTr="00A04CE4">
        <w:tc>
          <w:tcPr>
            <w:tcW w:w="4181" w:type="pct"/>
            <w:gridSpan w:val="5"/>
            <w:shd w:val="clear" w:color="auto" w:fill="E2CADB"/>
          </w:tcPr>
          <w:p w14:paraId="016AA587"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Résultat 3 : les femmes et les fille</w:t>
            </w:r>
            <w:r w:rsidR="00862B15" w:rsidRPr="00B10763">
              <w:rPr>
                <w:rFonts w:ascii="Times New Roman" w:eastAsia="Calibri" w:hAnsi="Times New Roman" w:cs="Times New Roman"/>
                <w:sz w:val="20"/>
                <w:szCs w:val="20"/>
                <w:bdr w:val="nil"/>
                <w:lang w:val="fr-FR"/>
              </w:rPr>
              <w:t>s affectées par la crise mènent</w:t>
            </w:r>
            <w:r w:rsidRPr="00B10763">
              <w:rPr>
                <w:rFonts w:ascii="Times New Roman" w:eastAsia="Calibri" w:hAnsi="Times New Roman" w:cs="Times New Roman"/>
                <w:sz w:val="20"/>
                <w:szCs w:val="20"/>
                <w:bdr w:val="nil"/>
                <w:lang w:val="fr-FR"/>
              </w:rPr>
              <w:t xml:space="preserve"> des opérations </w:t>
            </w:r>
            <w:r w:rsidR="007B0C8F" w:rsidRPr="00B10763">
              <w:rPr>
                <w:rFonts w:ascii="Times New Roman" w:eastAsia="Calibri" w:hAnsi="Times New Roman" w:cs="Times New Roman"/>
                <w:sz w:val="20"/>
                <w:szCs w:val="20"/>
                <w:bdr w:val="nil"/>
                <w:lang w:val="fr-FR"/>
              </w:rPr>
              <w:t xml:space="preserve">d’intervention et </w:t>
            </w:r>
            <w:r w:rsidRPr="00B10763">
              <w:rPr>
                <w:rFonts w:ascii="Times New Roman" w:eastAsia="Calibri" w:hAnsi="Times New Roman" w:cs="Times New Roman"/>
                <w:sz w:val="20"/>
                <w:szCs w:val="20"/>
                <w:bdr w:val="nil"/>
                <w:lang w:val="fr-FR"/>
              </w:rPr>
              <w:t>de secours</w:t>
            </w:r>
            <w:r w:rsidR="00862B15" w:rsidRPr="00B10763">
              <w:rPr>
                <w:rFonts w:ascii="Times New Roman" w:eastAsia="Calibri" w:hAnsi="Times New Roman" w:cs="Times New Roman"/>
                <w:sz w:val="20"/>
                <w:szCs w:val="20"/>
                <w:bdr w:val="nil"/>
                <w:lang w:val="fr-FR"/>
              </w:rPr>
              <w:t>, y participent et en bénéficient</w:t>
            </w:r>
            <w:r w:rsidRPr="00B10763">
              <w:rPr>
                <w:rFonts w:ascii="Times New Roman" w:eastAsia="Calibri" w:hAnsi="Times New Roman" w:cs="Times New Roman"/>
                <w:sz w:val="20"/>
                <w:szCs w:val="20"/>
                <w:bdr w:val="nil"/>
                <w:lang w:val="fr-FR"/>
              </w:rPr>
              <w:t>.</w:t>
            </w:r>
          </w:p>
        </w:tc>
        <w:tc>
          <w:tcPr>
            <w:tcW w:w="819" w:type="pct"/>
            <w:shd w:val="clear" w:color="auto" w:fill="E2CADB"/>
          </w:tcPr>
          <w:p w14:paraId="735CCE95"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Investissement financier : A1</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ml:space="preserve">; A2 </w:t>
            </w:r>
            <w:r w:rsidR="00DC08BD" w:rsidRPr="00B10763">
              <w:rPr>
                <w:rFonts w:ascii="Times New Roman" w:eastAsia="Calibri" w:hAnsi="Times New Roman" w:cs="Times New Roman"/>
                <w:sz w:val="20"/>
                <w:szCs w:val="20"/>
                <w:bdr w:val="nil"/>
                <w:lang w:val="fr-FR"/>
              </w:rPr>
              <w:t>–</w:t>
            </w:r>
            <w:r w:rsidRPr="00B10763">
              <w:rPr>
                <w:rFonts w:ascii="Times New Roman" w:eastAsia="Calibri" w:hAnsi="Times New Roman" w:cs="Times New Roman"/>
                <w:sz w:val="20"/>
                <w:szCs w:val="20"/>
                <w:bdr w:val="nil"/>
                <w:lang w:val="fr-FR"/>
              </w:rPr>
              <w:t xml:space="preserve">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A3</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p>
        </w:tc>
      </w:tr>
      <w:tr w:rsidR="00D623F9" w:rsidRPr="00B10763" w14:paraId="30C1488C" w14:textId="77777777" w:rsidTr="00A04CE4">
        <w:tc>
          <w:tcPr>
            <w:tcW w:w="1404" w:type="pct"/>
            <w:shd w:val="clear" w:color="auto" w:fill="D9D9D9" w:themeFill="background1" w:themeFillShade="D9"/>
          </w:tcPr>
          <w:p w14:paraId="7DD6CD8C"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Indicateurs de résultats</w:t>
            </w:r>
          </w:p>
        </w:tc>
        <w:tc>
          <w:tcPr>
            <w:tcW w:w="731" w:type="pct"/>
            <w:shd w:val="clear" w:color="auto" w:fill="D9D9D9" w:themeFill="background1" w:themeFillShade="D9"/>
          </w:tcPr>
          <w:p w14:paraId="34985F75"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Base de référence</w:t>
            </w:r>
          </w:p>
        </w:tc>
        <w:tc>
          <w:tcPr>
            <w:tcW w:w="643" w:type="pct"/>
            <w:shd w:val="clear" w:color="auto" w:fill="D9D9D9" w:themeFill="background1" w:themeFillShade="D9"/>
          </w:tcPr>
          <w:p w14:paraId="5492DF0C"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1</w:t>
            </w:r>
          </w:p>
        </w:tc>
        <w:tc>
          <w:tcPr>
            <w:tcW w:w="702" w:type="pct"/>
            <w:shd w:val="clear" w:color="auto" w:fill="D9D9D9" w:themeFill="background1" w:themeFillShade="D9"/>
          </w:tcPr>
          <w:p w14:paraId="2183BD82"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2</w:t>
            </w:r>
          </w:p>
        </w:tc>
        <w:tc>
          <w:tcPr>
            <w:tcW w:w="702" w:type="pct"/>
            <w:shd w:val="clear" w:color="auto" w:fill="D9D9D9" w:themeFill="background1" w:themeFillShade="D9"/>
          </w:tcPr>
          <w:p w14:paraId="5609D827"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3</w:t>
            </w:r>
          </w:p>
        </w:tc>
        <w:tc>
          <w:tcPr>
            <w:tcW w:w="819" w:type="pct"/>
            <w:shd w:val="clear" w:color="auto" w:fill="D9D9D9" w:themeFill="background1" w:themeFillShade="D9"/>
          </w:tcPr>
          <w:p w14:paraId="52B62549"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Moyens de vérification </w:t>
            </w:r>
          </w:p>
        </w:tc>
      </w:tr>
      <w:tr w:rsidR="00D623F9" w:rsidRPr="00B10763" w14:paraId="74696089" w14:textId="77777777" w:rsidTr="00A04CE4">
        <w:tc>
          <w:tcPr>
            <w:tcW w:w="1404" w:type="pct"/>
          </w:tcPr>
          <w:p w14:paraId="0208F356" w14:textId="77777777" w:rsidR="00D623F9" w:rsidRPr="00B10763" w:rsidRDefault="00D623F9" w:rsidP="00B10763">
            <w:pPr>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Pourcentage du financement affecté à des actions favorisant l’égalité des sexes</w:t>
            </w:r>
          </w:p>
        </w:tc>
        <w:tc>
          <w:tcPr>
            <w:tcW w:w="731" w:type="pct"/>
          </w:tcPr>
          <w:p w14:paraId="2C6BE0DE"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419E6816"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750BF0C0"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661FF101"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726DABEC"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Systèmes de suivi financier</w:t>
            </w:r>
          </w:p>
        </w:tc>
      </w:tr>
      <w:tr w:rsidR="00D623F9" w:rsidRPr="00E36797" w14:paraId="0456BE26" w14:textId="77777777" w:rsidTr="00A04CE4">
        <w:tc>
          <w:tcPr>
            <w:tcW w:w="1404" w:type="pct"/>
          </w:tcPr>
          <w:p w14:paraId="09A965E1" w14:textId="77777777" w:rsidR="00D623F9" w:rsidRPr="00B10763" w:rsidRDefault="00D623F9" w:rsidP="00B10763">
            <w:pPr>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Pourcentage de femmes bénéficiant de l’action humanitaire</w:t>
            </w:r>
          </w:p>
        </w:tc>
        <w:tc>
          <w:tcPr>
            <w:tcW w:w="731" w:type="pct"/>
          </w:tcPr>
          <w:p w14:paraId="42B610D3"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5DB04F4F"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4FDF6FAD"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49CC21DB"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373B9884"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Rapports du PRS, rapport</w:t>
            </w:r>
            <w:r w:rsidR="00862B15" w:rsidRPr="00B10763">
              <w:rPr>
                <w:rFonts w:ascii="Times New Roman" w:eastAsia="Calibri" w:hAnsi="Times New Roman" w:cs="Times New Roman"/>
                <w:sz w:val="20"/>
                <w:szCs w:val="20"/>
                <w:bdr w:val="nil"/>
                <w:lang w:val="fr-FR"/>
              </w:rPr>
              <w:t>s</w:t>
            </w:r>
            <w:r w:rsidRPr="00B10763">
              <w:rPr>
                <w:rFonts w:ascii="Times New Roman" w:eastAsia="Calibri" w:hAnsi="Times New Roman" w:cs="Times New Roman"/>
                <w:sz w:val="20"/>
                <w:szCs w:val="20"/>
                <w:bdr w:val="nil"/>
                <w:lang w:val="fr-FR"/>
              </w:rPr>
              <w:t xml:space="preserve"> par pays, rapport</w:t>
            </w:r>
            <w:r w:rsidR="00862B15" w:rsidRPr="00B10763">
              <w:rPr>
                <w:rFonts w:ascii="Times New Roman" w:eastAsia="Calibri" w:hAnsi="Times New Roman" w:cs="Times New Roman"/>
                <w:sz w:val="20"/>
                <w:szCs w:val="20"/>
                <w:bdr w:val="nil"/>
                <w:lang w:val="fr-FR"/>
              </w:rPr>
              <w:t>s</w:t>
            </w:r>
            <w:r w:rsidRPr="00B10763">
              <w:rPr>
                <w:rFonts w:ascii="Times New Roman" w:eastAsia="Calibri" w:hAnsi="Times New Roman" w:cs="Times New Roman"/>
                <w:sz w:val="20"/>
                <w:szCs w:val="20"/>
                <w:bdr w:val="nil"/>
                <w:lang w:val="fr-FR"/>
              </w:rPr>
              <w:t xml:space="preserve"> sur les engagements individuels du Sommet mondial sur l’action humanitaire et rapport annuel du Secrétaire général sur le renforcement de la coordination de l’aide humanitaire d’urgence des Nations Unies </w:t>
            </w:r>
          </w:p>
        </w:tc>
      </w:tr>
      <w:tr w:rsidR="00D623F9" w:rsidRPr="00E36797" w14:paraId="0B5779BF" w14:textId="77777777" w:rsidTr="00A04CE4">
        <w:tc>
          <w:tcPr>
            <w:tcW w:w="4181" w:type="pct"/>
            <w:gridSpan w:val="5"/>
            <w:shd w:val="clear" w:color="auto" w:fill="E2CADB"/>
          </w:tcPr>
          <w:p w14:paraId="0EC96224" w14:textId="77777777" w:rsidR="00D623F9" w:rsidRPr="00B10763" w:rsidRDefault="00854687"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Résultat 4 : P</w:t>
            </w:r>
            <w:r w:rsidR="00D623F9" w:rsidRPr="00B10763">
              <w:rPr>
                <w:rFonts w:ascii="Times New Roman" w:eastAsia="Calibri" w:hAnsi="Times New Roman" w:cs="Times New Roman"/>
                <w:sz w:val="20"/>
                <w:szCs w:val="20"/>
                <w:bdr w:val="nil"/>
                <w:lang w:val="fr-FR"/>
              </w:rPr>
              <w:t>articipation accrue des femmes aux négociations de paix formelles et informelles</w:t>
            </w:r>
          </w:p>
        </w:tc>
        <w:tc>
          <w:tcPr>
            <w:tcW w:w="819" w:type="pct"/>
            <w:shd w:val="clear" w:color="auto" w:fill="E2CADB"/>
          </w:tcPr>
          <w:p w14:paraId="5EC6CA9B"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Investissement financier : A1</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ml:space="preserve">; A2 </w:t>
            </w:r>
            <w:r w:rsidR="00DC08BD" w:rsidRPr="00B10763">
              <w:rPr>
                <w:rFonts w:ascii="Times New Roman" w:eastAsia="Calibri" w:hAnsi="Times New Roman" w:cs="Times New Roman"/>
                <w:sz w:val="20"/>
                <w:szCs w:val="20"/>
                <w:bdr w:val="nil"/>
                <w:lang w:val="fr-FR"/>
              </w:rPr>
              <w:t>–</w:t>
            </w:r>
            <w:r w:rsidRPr="00B10763">
              <w:rPr>
                <w:rFonts w:ascii="Times New Roman" w:eastAsia="Calibri" w:hAnsi="Times New Roman" w:cs="Times New Roman"/>
                <w:sz w:val="20"/>
                <w:szCs w:val="20"/>
                <w:bdr w:val="nil"/>
                <w:lang w:val="fr-FR"/>
              </w:rPr>
              <w:t xml:space="preserve">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A3</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p>
        </w:tc>
      </w:tr>
      <w:tr w:rsidR="00D623F9" w:rsidRPr="00B10763" w14:paraId="018304D6" w14:textId="77777777" w:rsidTr="00A04CE4">
        <w:tc>
          <w:tcPr>
            <w:tcW w:w="1404" w:type="pct"/>
            <w:shd w:val="clear" w:color="auto" w:fill="D9D9D9" w:themeFill="background1" w:themeFillShade="D9"/>
          </w:tcPr>
          <w:p w14:paraId="35E65B45"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Indicateurs de résultats</w:t>
            </w:r>
          </w:p>
        </w:tc>
        <w:tc>
          <w:tcPr>
            <w:tcW w:w="731" w:type="pct"/>
            <w:shd w:val="clear" w:color="auto" w:fill="D9D9D9" w:themeFill="background1" w:themeFillShade="D9"/>
          </w:tcPr>
          <w:p w14:paraId="61483976"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Base de référence</w:t>
            </w:r>
          </w:p>
        </w:tc>
        <w:tc>
          <w:tcPr>
            <w:tcW w:w="643" w:type="pct"/>
            <w:shd w:val="clear" w:color="auto" w:fill="D9D9D9" w:themeFill="background1" w:themeFillShade="D9"/>
          </w:tcPr>
          <w:p w14:paraId="2AD14414"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1</w:t>
            </w:r>
          </w:p>
        </w:tc>
        <w:tc>
          <w:tcPr>
            <w:tcW w:w="702" w:type="pct"/>
            <w:shd w:val="clear" w:color="auto" w:fill="D9D9D9" w:themeFill="background1" w:themeFillShade="D9"/>
          </w:tcPr>
          <w:p w14:paraId="392D6F6F"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2</w:t>
            </w:r>
          </w:p>
        </w:tc>
        <w:tc>
          <w:tcPr>
            <w:tcW w:w="702" w:type="pct"/>
            <w:shd w:val="clear" w:color="auto" w:fill="D9D9D9" w:themeFill="background1" w:themeFillShade="D9"/>
          </w:tcPr>
          <w:p w14:paraId="1F18C9B2"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3</w:t>
            </w:r>
          </w:p>
        </w:tc>
        <w:tc>
          <w:tcPr>
            <w:tcW w:w="819" w:type="pct"/>
            <w:shd w:val="clear" w:color="auto" w:fill="D9D9D9" w:themeFill="background1" w:themeFillShade="D9"/>
          </w:tcPr>
          <w:p w14:paraId="14FE7960"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Moyens de vérification </w:t>
            </w:r>
          </w:p>
        </w:tc>
      </w:tr>
      <w:tr w:rsidR="00D623F9" w:rsidRPr="00E36797" w14:paraId="784FB08D" w14:textId="77777777" w:rsidTr="00A04CE4">
        <w:tc>
          <w:tcPr>
            <w:tcW w:w="1404" w:type="pct"/>
          </w:tcPr>
          <w:p w14:paraId="1A5D389F" w14:textId="77777777" w:rsidR="00D623F9" w:rsidRPr="00B10763" w:rsidRDefault="00D623F9" w:rsidP="00B10763">
            <w:pPr>
              <w:tabs>
                <w:tab w:val="left" w:pos="1615"/>
                <w:tab w:val="right" w:pos="2012"/>
              </w:tabs>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Proportion des négociateurs officiels femmes dans les p</w:t>
            </w:r>
            <w:r w:rsidR="00854687" w:rsidRPr="00B10763">
              <w:rPr>
                <w:rFonts w:ascii="Times New Roman" w:eastAsia="Calibri" w:hAnsi="Times New Roman" w:cs="Times New Roman"/>
                <w:sz w:val="20"/>
                <w:szCs w:val="20"/>
                <w:bdr w:val="nil"/>
                <w:lang w:val="fr-FR"/>
              </w:rPr>
              <w:t>rocessus de paix ayant eu lieu au cours d</w:t>
            </w:r>
            <w:r w:rsidRPr="00B10763">
              <w:rPr>
                <w:rFonts w:ascii="Times New Roman" w:eastAsia="Calibri" w:hAnsi="Times New Roman" w:cs="Times New Roman"/>
                <w:sz w:val="20"/>
                <w:szCs w:val="20"/>
                <w:bdr w:val="nil"/>
                <w:lang w:val="fr-FR"/>
              </w:rPr>
              <w:t xml:space="preserve">es 12 derniers mois </w:t>
            </w:r>
            <w:r w:rsidRPr="00B10763">
              <w:rPr>
                <w:rFonts w:ascii="Times New Roman" w:eastAsia="Calibri" w:hAnsi="Times New Roman" w:cs="Times New Roman"/>
                <w:sz w:val="20"/>
                <w:szCs w:val="20"/>
                <w:bdr w:val="nil"/>
                <w:lang w:val="fr-FR"/>
              </w:rPr>
              <w:tab/>
            </w:r>
          </w:p>
        </w:tc>
        <w:tc>
          <w:tcPr>
            <w:tcW w:w="731" w:type="pct"/>
          </w:tcPr>
          <w:p w14:paraId="0551EC0E"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32D98E38"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5F31D438"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15A750AF"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4ECF0DC2"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Rapport par pays (pour les accords non-dirigés par l’ONU) et rapport DAP (pour les accords dirigés par l’ONU)</w:t>
            </w:r>
          </w:p>
        </w:tc>
      </w:tr>
      <w:tr w:rsidR="00D623F9" w:rsidRPr="00B10763" w14:paraId="692C0E84" w14:textId="77777777" w:rsidTr="00A04CE4">
        <w:tc>
          <w:tcPr>
            <w:tcW w:w="1404" w:type="pct"/>
          </w:tcPr>
          <w:p w14:paraId="243512B3"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L’accord de paix a/n’a pas de dispositions spécifiques pour améliorer la sécurité et le statut des femmes et des filles</w:t>
            </w:r>
          </w:p>
        </w:tc>
        <w:tc>
          <w:tcPr>
            <w:tcW w:w="731" w:type="pct"/>
          </w:tcPr>
          <w:p w14:paraId="231B3213"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655CBC98"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31BC0E2D"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1678B0F6"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2F299453"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DAP &amp; ONU Femmes</w:t>
            </w:r>
          </w:p>
        </w:tc>
      </w:tr>
      <w:tr w:rsidR="00D623F9" w:rsidRPr="00E36797" w14:paraId="566822FB" w14:textId="77777777" w:rsidTr="00A04CE4">
        <w:tc>
          <w:tcPr>
            <w:tcW w:w="4181" w:type="pct"/>
            <w:gridSpan w:val="5"/>
            <w:shd w:val="clear" w:color="auto" w:fill="E2CADB"/>
          </w:tcPr>
          <w:p w14:paraId="5A35BA0A" w14:textId="77777777" w:rsidR="00D623F9" w:rsidRPr="00B10763" w:rsidRDefault="00854687" w:rsidP="00B10763">
            <w:pPr>
              <w:pStyle w:val="NormalWeb"/>
              <w:spacing w:before="0" w:beforeAutospacing="0"/>
              <w:jc w:val="both"/>
              <w:rPr>
                <w:lang w:val="fr-FR"/>
              </w:rPr>
            </w:pPr>
            <w:r w:rsidRPr="00B10763">
              <w:rPr>
                <w:rFonts w:eastAsia="Calibri"/>
                <w:bdr w:val="nil"/>
                <w:lang w:val="fr-FR"/>
              </w:rPr>
              <w:lastRenderedPageBreak/>
              <w:t>Résultat 5 : L</w:t>
            </w:r>
            <w:r w:rsidR="00D623F9" w:rsidRPr="00B10763">
              <w:rPr>
                <w:rFonts w:eastAsia="Calibri"/>
                <w:bdr w:val="nil"/>
                <w:lang w:val="fr-FR"/>
              </w:rPr>
              <w:t>a sécurité des femmes et des filles est renforcée</w:t>
            </w:r>
          </w:p>
        </w:tc>
        <w:tc>
          <w:tcPr>
            <w:tcW w:w="819" w:type="pct"/>
            <w:shd w:val="clear" w:color="auto" w:fill="E2CADB"/>
          </w:tcPr>
          <w:p w14:paraId="5A2EF489"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Investissement financier : A1</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ml:space="preserve">; A2 </w:t>
            </w:r>
            <w:r w:rsidR="00DC08BD" w:rsidRPr="00B10763">
              <w:rPr>
                <w:rFonts w:ascii="Times New Roman" w:eastAsia="Calibri" w:hAnsi="Times New Roman" w:cs="Times New Roman"/>
                <w:sz w:val="20"/>
                <w:szCs w:val="20"/>
                <w:bdr w:val="nil"/>
                <w:lang w:val="fr-FR"/>
              </w:rPr>
              <w:t>–</w:t>
            </w:r>
            <w:r w:rsidRPr="00B10763">
              <w:rPr>
                <w:rFonts w:ascii="Times New Roman" w:eastAsia="Calibri" w:hAnsi="Times New Roman" w:cs="Times New Roman"/>
                <w:sz w:val="20"/>
                <w:szCs w:val="20"/>
                <w:bdr w:val="nil"/>
                <w:lang w:val="fr-FR"/>
              </w:rPr>
              <w:t xml:space="preserve">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A3</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p>
        </w:tc>
      </w:tr>
      <w:tr w:rsidR="00D623F9" w:rsidRPr="00B10763" w14:paraId="4AD56894" w14:textId="77777777" w:rsidTr="00A04CE4">
        <w:tc>
          <w:tcPr>
            <w:tcW w:w="1404" w:type="pct"/>
            <w:shd w:val="clear" w:color="auto" w:fill="D9D9D9" w:themeFill="background1" w:themeFillShade="D9"/>
          </w:tcPr>
          <w:p w14:paraId="7412D0A5"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Indicateurs de résultats</w:t>
            </w:r>
          </w:p>
        </w:tc>
        <w:tc>
          <w:tcPr>
            <w:tcW w:w="731" w:type="pct"/>
            <w:shd w:val="clear" w:color="auto" w:fill="D9D9D9" w:themeFill="background1" w:themeFillShade="D9"/>
          </w:tcPr>
          <w:p w14:paraId="10DB4580"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Base de référence</w:t>
            </w:r>
          </w:p>
        </w:tc>
        <w:tc>
          <w:tcPr>
            <w:tcW w:w="643" w:type="pct"/>
            <w:shd w:val="clear" w:color="auto" w:fill="D9D9D9" w:themeFill="background1" w:themeFillShade="D9"/>
          </w:tcPr>
          <w:p w14:paraId="47060735"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1</w:t>
            </w:r>
          </w:p>
        </w:tc>
        <w:tc>
          <w:tcPr>
            <w:tcW w:w="702" w:type="pct"/>
            <w:shd w:val="clear" w:color="auto" w:fill="D9D9D9" w:themeFill="background1" w:themeFillShade="D9"/>
          </w:tcPr>
          <w:p w14:paraId="4D4F4F93"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2</w:t>
            </w:r>
          </w:p>
        </w:tc>
        <w:tc>
          <w:tcPr>
            <w:tcW w:w="702" w:type="pct"/>
            <w:shd w:val="clear" w:color="auto" w:fill="D9D9D9" w:themeFill="background1" w:themeFillShade="D9"/>
          </w:tcPr>
          <w:p w14:paraId="76AC93A4"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3</w:t>
            </w:r>
          </w:p>
        </w:tc>
        <w:tc>
          <w:tcPr>
            <w:tcW w:w="819" w:type="pct"/>
            <w:shd w:val="clear" w:color="auto" w:fill="D9D9D9" w:themeFill="background1" w:themeFillShade="D9"/>
          </w:tcPr>
          <w:p w14:paraId="55A8E13B"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Moyens de vérification </w:t>
            </w:r>
          </w:p>
        </w:tc>
      </w:tr>
      <w:tr w:rsidR="00D623F9" w:rsidRPr="00E36797" w14:paraId="7173545C" w14:textId="77777777" w:rsidTr="00A04CE4">
        <w:tc>
          <w:tcPr>
            <w:tcW w:w="1404" w:type="pct"/>
          </w:tcPr>
          <w:p w14:paraId="7819CEED" w14:textId="77777777" w:rsidR="00D623F9" w:rsidRPr="00B10763" w:rsidRDefault="00D623F9" w:rsidP="00B10763">
            <w:pPr>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 xml:space="preserve">Proportion de femmes au sein du personnel des institutions nationales de sécurité et de justice </w:t>
            </w:r>
          </w:p>
        </w:tc>
        <w:tc>
          <w:tcPr>
            <w:tcW w:w="731" w:type="pct"/>
          </w:tcPr>
          <w:p w14:paraId="11246026"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3B8943A2"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1BF46FAD"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0B6D00D0"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6FC4F18B"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Les pays rendent compte à ONU Femmes et à l’OIT</w:t>
            </w:r>
          </w:p>
        </w:tc>
      </w:tr>
      <w:tr w:rsidR="00D623F9" w:rsidRPr="00E36797" w14:paraId="1CAFE7D7" w14:textId="77777777" w:rsidTr="00A04CE4">
        <w:tc>
          <w:tcPr>
            <w:tcW w:w="4181" w:type="pct"/>
            <w:gridSpan w:val="5"/>
            <w:shd w:val="clear" w:color="auto" w:fill="E2CADB"/>
          </w:tcPr>
          <w:p w14:paraId="707838CB" w14:textId="77777777" w:rsidR="00D623F9" w:rsidRPr="00B10763" w:rsidRDefault="00D623F9" w:rsidP="00B10763">
            <w:pPr>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Résulta</w:t>
            </w:r>
            <w:r w:rsidR="00854687" w:rsidRPr="00B10763">
              <w:rPr>
                <w:rFonts w:ascii="Times New Roman" w:eastAsia="Calibri" w:hAnsi="Times New Roman" w:cs="Times New Roman"/>
                <w:sz w:val="20"/>
                <w:szCs w:val="20"/>
                <w:bdr w:val="nil"/>
                <w:lang w:val="fr-FR"/>
              </w:rPr>
              <w:t>t 6 : L</w:t>
            </w:r>
            <w:r w:rsidR="00DC08BD" w:rsidRPr="00B10763">
              <w:rPr>
                <w:rFonts w:ascii="Times New Roman" w:eastAsia="Calibri" w:hAnsi="Times New Roman" w:cs="Times New Roman"/>
                <w:sz w:val="20"/>
                <w:szCs w:val="20"/>
                <w:bdr w:val="nil"/>
                <w:lang w:val="fr-FR"/>
              </w:rPr>
              <w:t>e relèv</w:t>
            </w:r>
            <w:r w:rsidRPr="00B10763">
              <w:rPr>
                <w:rFonts w:ascii="Times New Roman" w:eastAsia="Calibri" w:hAnsi="Times New Roman" w:cs="Times New Roman"/>
                <w:sz w:val="20"/>
                <w:szCs w:val="20"/>
                <w:bdr w:val="nil"/>
                <w:lang w:val="fr-FR"/>
              </w:rPr>
              <w:t>ement socio-économique des femmes est favorisé dans les situations d’après-conflit</w:t>
            </w:r>
          </w:p>
          <w:p w14:paraId="4F27A8D3" w14:textId="77777777" w:rsidR="00D623F9" w:rsidRPr="00B10763" w:rsidRDefault="00D623F9" w:rsidP="00B10763">
            <w:pPr>
              <w:jc w:val="both"/>
              <w:rPr>
                <w:rFonts w:ascii="Times New Roman" w:hAnsi="Times New Roman" w:cs="Times New Roman"/>
                <w:sz w:val="20"/>
                <w:szCs w:val="20"/>
                <w:lang w:val="fr-FR"/>
              </w:rPr>
            </w:pPr>
          </w:p>
          <w:p w14:paraId="3F8481D7"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shd w:val="clear" w:color="auto" w:fill="E2CADB"/>
          </w:tcPr>
          <w:p w14:paraId="5975F11E"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Investissement financier : A1</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ml:space="preserve">; A2 </w:t>
            </w:r>
            <w:r w:rsidR="00DC08BD" w:rsidRPr="00B10763">
              <w:rPr>
                <w:rFonts w:ascii="Times New Roman" w:eastAsia="Calibri" w:hAnsi="Times New Roman" w:cs="Times New Roman"/>
                <w:sz w:val="20"/>
                <w:szCs w:val="20"/>
                <w:bdr w:val="nil"/>
                <w:lang w:val="fr-FR"/>
              </w:rPr>
              <w:t>–</w:t>
            </w:r>
            <w:r w:rsidRPr="00B10763">
              <w:rPr>
                <w:rFonts w:ascii="Times New Roman" w:eastAsia="Calibri" w:hAnsi="Times New Roman" w:cs="Times New Roman"/>
                <w:sz w:val="20"/>
                <w:szCs w:val="20"/>
                <w:bdr w:val="nil"/>
                <w:lang w:val="fr-FR"/>
              </w:rPr>
              <w:t xml:space="preserve"> XX</w:t>
            </w:r>
            <w:r w:rsidR="00DC08B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A3</w:t>
            </w:r>
            <w:r w:rsidR="00082D3D" w:rsidRPr="00B10763">
              <w:rPr>
                <w:rFonts w:ascii="Times New Roman" w:eastAsia="Calibri" w:hAnsi="Times New Roman" w:cs="Times New Roman"/>
                <w:sz w:val="20"/>
                <w:szCs w:val="20"/>
                <w:bdr w:val="nil"/>
                <w:lang w:val="fr-FR"/>
              </w:rPr>
              <w:t xml:space="preserve"> </w:t>
            </w:r>
            <w:r w:rsidRPr="00B10763">
              <w:rPr>
                <w:rFonts w:ascii="Times New Roman" w:eastAsia="Calibri" w:hAnsi="Times New Roman" w:cs="Times New Roman"/>
                <w:sz w:val="20"/>
                <w:szCs w:val="20"/>
                <w:bdr w:val="nil"/>
                <w:lang w:val="fr-FR"/>
              </w:rPr>
              <w:t>- XX</w:t>
            </w:r>
          </w:p>
        </w:tc>
      </w:tr>
      <w:tr w:rsidR="00D623F9" w:rsidRPr="00B10763" w14:paraId="557A42C1" w14:textId="77777777" w:rsidTr="00A04CE4">
        <w:tc>
          <w:tcPr>
            <w:tcW w:w="1404" w:type="pct"/>
            <w:shd w:val="clear" w:color="auto" w:fill="D9D9D9" w:themeFill="background1" w:themeFillShade="D9"/>
          </w:tcPr>
          <w:p w14:paraId="235DD1B7"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Indicateurs de résultats</w:t>
            </w:r>
          </w:p>
        </w:tc>
        <w:tc>
          <w:tcPr>
            <w:tcW w:w="731" w:type="pct"/>
            <w:shd w:val="clear" w:color="auto" w:fill="D9D9D9" w:themeFill="background1" w:themeFillShade="D9"/>
          </w:tcPr>
          <w:p w14:paraId="61430C35"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Base de référence</w:t>
            </w:r>
          </w:p>
        </w:tc>
        <w:tc>
          <w:tcPr>
            <w:tcW w:w="643" w:type="pct"/>
            <w:shd w:val="clear" w:color="auto" w:fill="D9D9D9" w:themeFill="background1" w:themeFillShade="D9"/>
          </w:tcPr>
          <w:p w14:paraId="643825F8"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1</w:t>
            </w:r>
          </w:p>
        </w:tc>
        <w:tc>
          <w:tcPr>
            <w:tcW w:w="702" w:type="pct"/>
            <w:shd w:val="clear" w:color="auto" w:fill="D9D9D9" w:themeFill="background1" w:themeFillShade="D9"/>
          </w:tcPr>
          <w:p w14:paraId="59157754"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2</w:t>
            </w:r>
          </w:p>
        </w:tc>
        <w:tc>
          <w:tcPr>
            <w:tcW w:w="702" w:type="pct"/>
            <w:shd w:val="clear" w:color="auto" w:fill="D9D9D9" w:themeFill="background1" w:themeFillShade="D9"/>
          </w:tcPr>
          <w:p w14:paraId="278FC25C"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Cible année 3</w:t>
            </w:r>
          </w:p>
        </w:tc>
        <w:tc>
          <w:tcPr>
            <w:tcW w:w="819" w:type="pct"/>
            <w:shd w:val="clear" w:color="auto" w:fill="D9D9D9" w:themeFill="background1" w:themeFillShade="D9"/>
          </w:tcPr>
          <w:p w14:paraId="51200C07"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Moyens de vérification </w:t>
            </w:r>
          </w:p>
        </w:tc>
      </w:tr>
      <w:tr w:rsidR="00D623F9" w:rsidRPr="00B10763" w14:paraId="71C23E0F" w14:textId="77777777" w:rsidTr="00A04CE4">
        <w:tc>
          <w:tcPr>
            <w:tcW w:w="1404" w:type="pct"/>
          </w:tcPr>
          <w:p w14:paraId="4E5FDAA0"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Taux de participation à la vie professionnelle pour les personnes âgées de plus de 15 ans, par sexe</w:t>
            </w:r>
          </w:p>
        </w:tc>
        <w:tc>
          <w:tcPr>
            <w:tcW w:w="731" w:type="pct"/>
          </w:tcPr>
          <w:p w14:paraId="4E531746"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64B0A887"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683E238C"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32E6B044"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5704E496"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OIT </w:t>
            </w:r>
          </w:p>
        </w:tc>
      </w:tr>
      <w:tr w:rsidR="00D623F9" w:rsidRPr="00B10763" w14:paraId="68919B14" w14:textId="77777777" w:rsidTr="00A04CE4">
        <w:tc>
          <w:tcPr>
            <w:tcW w:w="1404" w:type="pct"/>
          </w:tcPr>
          <w:p w14:paraId="43D3B10C"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Proportion de l’emploi informel, dans les professions non-agricoles, par sexe</w:t>
            </w:r>
          </w:p>
        </w:tc>
        <w:tc>
          <w:tcPr>
            <w:tcW w:w="731" w:type="pct"/>
          </w:tcPr>
          <w:p w14:paraId="2B3BECE8"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34FC4810"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4D65681A"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46578290"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2638B557"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 xml:space="preserve">OIT </w:t>
            </w:r>
          </w:p>
        </w:tc>
      </w:tr>
      <w:tr w:rsidR="00D623F9" w:rsidRPr="00B10763" w14:paraId="10873D4E" w14:textId="77777777" w:rsidTr="00A04CE4">
        <w:tc>
          <w:tcPr>
            <w:tcW w:w="1404" w:type="pct"/>
          </w:tcPr>
          <w:p w14:paraId="34F72B41" w14:textId="77777777" w:rsidR="00D623F9" w:rsidRPr="00B10763" w:rsidRDefault="00D623F9" w:rsidP="00B10763">
            <w:pPr>
              <w:contextualSpacing/>
              <w:jc w:val="both"/>
              <w:rPr>
                <w:rFonts w:ascii="Times New Roman" w:hAnsi="Times New Roman" w:cs="Times New Roman"/>
                <w:sz w:val="20"/>
                <w:szCs w:val="20"/>
                <w:lang w:val="fr-FR"/>
              </w:rPr>
            </w:pPr>
            <w:r w:rsidRPr="00B10763">
              <w:rPr>
                <w:rFonts w:ascii="Times New Roman" w:eastAsia="Calibri" w:hAnsi="Times New Roman" w:cs="Times New Roman"/>
                <w:sz w:val="20"/>
                <w:szCs w:val="20"/>
                <w:bdr w:val="nil"/>
                <w:lang w:val="fr-FR"/>
              </w:rPr>
              <w:t>Proportion de sièges détenus par des femmes dans les parlements nationaux</w:t>
            </w:r>
          </w:p>
        </w:tc>
        <w:tc>
          <w:tcPr>
            <w:tcW w:w="731" w:type="pct"/>
          </w:tcPr>
          <w:p w14:paraId="0943200D" w14:textId="77777777" w:rsidR="00D623F9" w:rsidRPr="00B10763" w:rsidRDefault="00D623F9" w:rsidP="00B10763">
            <w:pPr>
              <w:contextualSpacing/>
              <w:jc w:val="both"/>
              <w:rPr>
                <w:rFonts w:ascii="Times New Roman" w:hAnsi="Times New Roman" w:cs="Times New Roman"/>
                <w:sz w:val="20"/>
                <w:szCs w:val="20"/>
                <w:lang w:val="fr-FR"/>
              </w:rPr>
            </w:pPr>
          </w:p>
        </w:tc>
        <w:tc>
          <w:tcPr>
            <w:tcW w:w="643" w:type="pct"/>
          </w:tcPr>
          <w:p w14:paraId="6F31587A"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531C44A5" w14:textId="77777777" w:rsidR="00D623F9" w:rsidRPr="00B10763" w:rsidRDefault="00D623F9" w:rsidP="00B10763">
            <w:pPr>
              <w:contextualSpacing/>
              <w:jc w:val="both"/>
              <w:rPr>
                <w:rFonts w:ascii="Times New Roman" w:hAnsi="Times New Roman" w:cs="Times New Roman"/>
                <w:sz w:val="20"/>
                <w:szCs w:val="20"/>
                <w:lang w:val="fr-FR"/>
              </w:rPr>
            </w:pPr>
          </w:p>
        </w:tc>
        <w:tc>
          <w:tcPr>
            <w:tcW w:w="702" w:type="pct"/>
          </w:tcPr>
          <w:p w14:paraId="7E823F63" w14:textId="77777777" w:rsidR="00D623F9" w:rsidRPr="00B10763" w:rsidRDefault="00D623F9" w:rsidP="00B10763">
            <w:pPr>
              <w:contextualSpacing/>
              <w:jc w:val="both"/>
              <w:rPr>
                <w:rFonts w:ascii="Times New Roman" w:hAnsi="Times New Roman" w:cs="Times New Roman"/>
                <w:sz w:val="20"/>
                <w:szCs w:val="20"/>
                <w:lang w:val="fr-FR"/>
              </w:rPr>
            </w:pPr>
          </w:p>
        </w:tc>
        <w:tc>
          <w:tcPr>
            <w:tcW w:w="819" w:type="pct"/>
          </w:tcPr>
          <w:p w14:paraId="65C6A3D0" w14:textId="77777777" w:rsidR="00D623F9" w:rsidRPr="00B10763" w:rsidRDefault="00D623F9" w:rsidP="00B10763">
            <w:pPr>
              <w:contextualSpacing/>
              <w:jc w:val="both"/>
              <w:rPr>
                <w:rFonts w:ascii="Times New Roman" w:hAnsi="Times New Roman" w:cs="Times New Roman"/>
                <w:sz w:val="20"/>
                <w:szCs w:val="20"/>
              </w:rPr>
            </w:pPr>
            <w:r w:rsidRPr="00B10763">
              <w:rPr>
                <w:rFonts w:ascii="Times New Roman" w:eastAsia="Calibri" w:hAnsi="Times New Roman" w:cs="Times New Roman"/>
                <w:sz w:val="20"/>
                <w:szCs w:val="20"/>
                <w:bdr w:val="nil"/>
                <w:lang w:val="fr-FR"/>
              </w:rPr>
              <w:t>Indicateur ODD</w:t>
            </w:r>
          </w:p>
        </w:tc>
      </w:tr>
    </w:tbl>
    <w:p w14:paraId="2F478B8A" w14:textId="77777777" w:rsidR="00D623F9" w:rsidRPr="00B10763" w:rsidRDefault="00D623F9" w:rsidP="00B10763">
      <w:pPr>
        <w:contextualSpacing/>
        <w:jc w:val="both"/>
        <w:rPr>
          <w:rFonts w:ascii="Times New Roman" w:eastAsia="Times New Roman" w:hAnsi="Times New Roman" w:cs="Times New Roman"/>
          <w:color w:val="000000"/>
        </w:rPr>
      </w:pPr>
    </w:p>
    <w:p w14:paraId="66C0FB6E" w14:textId="77777777" w:rsidR="00592568" w:rsidRPr="00B10763" w:rsidRDefault="00592568" w:rsidP="00B10763">
      <w:pPr>
        <w:jc w:val="both"/>
        <w:rPr>
          <w:rFonts w:ascii="Times New Roman" w:hAnsi="Times New Roman" w:cs="Times New Roman"/>
        </w:rPr>
        <w:sectPr w:rsidR="00592568" w:rsidRPr="00B10763" w:rsidSect="00592568">
          <w:pgSz w:w="15840" w:h="12240" w:orient="landscape"/>
          <w:pgMar w:top="1440" w:right="1440" w:bottom="1440" w:left="1440" w:header="720" w:footer="720" w:gutter="0"/>
          <w:cols w:space="720"/>
          <w:docGrid w:linePitch="360"/>
        </w:sectPr>
      </w:pPr>
    </w:p>
    <w:p w14:paraId="147AA40C" w14:textId="77777777" w:rsidR="00CF0ED4" w:rsidRPr="00B10763" w:rsidRDefault="00CF0ED4" w:rsidP="00B10763">
      <w:pPr>
        <w:tabs>
          <w:tab w:val="left" w:pos="1140"/>
        </w:tabs>
        <w:jc w:val="both"/>
        <w:rPr>
          <w:rFonts w:ascii="Times New Roman" w:eastAsia="Calibri" w:hAnsi="Times New Roman" w:cs="Times New Roman"/>
          <w:b/>
          <w:u w:val="single"/>
          <w:lang w:val="fr-FR"/>
        </w:rPr>
      </w:pPr>
    </w:p>
    <w:p w14:paraId="3FF42837" w14:textId="77777777" w:rsidR="00CF0ED4" w:rsidRPr="00B10763" w:rsidRDefault="00CF0ED4" w:rsidP="00B10763">
      <w:pPr>
        <w:spacing w:after="0" w:line="276" w:lineRule="auto"/>
        <w:jc w:val="both"/>
        <w:rPr>
          <w:rFonts w:ascii="Times New Roman" w:eastAsia="MS Mincho" w:hAnsi="Times New Roman" w:cs="Times New Roman"/>
          <w:b/>
          <w:sz w:val="28"/>
          <w:szCs w:val="28"/>
          <w:lang w:val="fr-FR" w:eastAsia="fr-FR"/>
        </w:rPr>
      </w:pPr>
      <w:r w:rsidRPr="00B10763">
        <w:rPr>
          <w:rFonts w:ascii="Times New Roman" w:eastAsia="MS Mincho" w:hAnsi="Times New Roman" w:cs="Times New Roman"/>
          <w:lang w:val="fr-FR" w:eastAsia="fr-FR"/>
        </w:rPr>
        <w:br/>
      </w:r>
      <w:r w:rsidR="00F915AD" w:rsidRPr="00B10763">
        <w:rPr>
          <w:rFonts w:ascii="Times New Roman" w:hAnsi="Times New Roman" w:cs="Times New Roman"/>
          <w:noProof/>
        </w:rPr>
        <w:drawing>
          <wp:inline distT="0" distB="0" distL="0" distR="0" wp14:anchorId="2839E072" wp14:editId="4F643C38">
            <wp:extent cx="2501900" cy="555977"/>
            <wp:effectExtent l="0" t="0" r="0" b="0"/>
            <wp:docPr id="5" name="Picture 5"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p w14:paraId="14B7A73E" w14:textId="77777777" w:rsidR="00CF0ED4" w:rsidRPr="00B10763" w:rsidRDefault="00CF0ED4" w:rsidP="00B10763">
      <w:pPr>
        <w:spacing w:after="0" w:line="276" w:lineRule="auto"/>
        <w:jc w:val="both"/>
        <w:rPr>
          <w:rFonts w:ascii="Times New Roman" w:eastAsia="MS Mincho" w:hAnsi="Times New Roman" w:cs="Times New Roman"/>
          <w:b/>
          <w:sz w:val="28"/>
          <w:lang w:val="fr-FR" w:eastAsia="fr-FR"/>
        </w:rPr>
      </w:pPr>
    </w:p>
    <w:p w14:paraId="6497A028" w14:textId="77777777" w:rsidR="00CF0ED4" w:rsidRPr="00B10763" w:rsidRDefault="00CF0ED4" w:rsidP="00B10763">
      <w:pPr>
        <w:tabs>
          <w:tab w:val="left" w:pos="1140"/>
        </w:tabs>
        <w:jc w:val="both"/>
        <w:rPr>
          <w:rFonts w:ascii="Times New Roman" w:eastAsia="Calibri" w:hAnsi="Times New Roman" w:cs="Times New Roman"/>
          <w:b/>
          <w:u w:val="single"/>
          <w:lang w:val="fr-FR"/>
        </w:rPr>
      </w:pPr>
      <w:r w:rsidRPr="00B10763">
        <w:rPr>
          <w:rFonts w:ascii="Times New Roman" w:eastAsia="Calibri" w:hAnsi="Times New Roman" w:cs="Times New Roman"/>
          <w:b/>
          <w:u w:val="single"/>
          <w:lang w:val="fr-FR"/>
        </w:rPr>
        <w:t>Annexe B : Modèle —</w:t>
      </w:r>
      <w:r w:rsidRPr="00B10763">
        <w:rPr>
          <w:rFonts w:ascii="Times New Roman" w:eastAsia="Calibri" w:hAnsi="Times New Roman" w:cs="Times New Roman"/>
          <w:b/>
          <w:u w:val="single"/>
          <w:cs/>
          <w:lang w:val="fr-FR"/>
        </w:rPr>
        <w:t xml:space="preserve"> </w:t>
      </w:r>
      <w:r w:rsidRPr="00B10763">
        <w:rPr>
          <w:rFonts w:ascii="Times New Roman" w:eastAsia="Calibri" w:hAnsi="Times New Roman" w:cs="Times New Roman"/>
          <w:b/>
          <w:u w:val="single"/>
          <w:lang w:val="fr-FR"/>
        </w:rPr>
        <w:t>Document de projet</w:t>
      </w:r>
    </w:p>
    <w:p w14:paraId="27E805EF" w14:textId="77777777" w:rsidR="00CF0ED4" w:rsidRPr="00B10763" w:rsidRDefault="00CF0ED4" w:rsidP="00B10763">
      <w:pPr>
        <w:spacing w:after="0" w:line="276" w:lineRule="auto"/>
        <w:jc w:val="both"/>
        <w:rPr>
          <w:rFonts w:ascii="Times New Roman" w:eastAsia="MS Mincho" w:hAnsi="Times New Roman" w:cs="Times New Roman"/>
          <w:b/>
          <w:sz w:val="28"/>
          <w:lang w:val="fr-FR" w:eastAsia="fr-FR"/>
        </w:rPr>
      </w:pPr>
    </w:p>
    <w:p w14:paraId="0B386EC7" w14:textId="77777777" w:rsidR="00CF0ED4" w:rsidRPr="00B10763" w:rsidRDefault="00CF0ED4" w:rsidP="00B10763">
      <w:pPr>
        <w:spacing w:after="0" w:line="276" w:lineRule="auto"/>
        <w:jc w:val="both"/>
        <w:rPr>
          <w:rFonts w:ascii="Times New Roman" w:eastAsia="MS Mincho" w:hAnsi="Times New Roman" w:cs="Times New Roman"/>
          <w:b/>
          <w:sz w:val="16"/>
          <w:szCs w:val="16"/>
          <w:lang w:val="fr-FR" w:eastAsia="fr-FR"/>
        </w:rPr>
      </w:pPr>
    </w:p>
    <w:p w14:paraId="0EFE90AD" w14:textId="77777777" w:rsidR="00CF0ED4" w:rsidRPr="006048F2" w:rsidRDefault="00CF0ED4" w:rsidP="00B10763">
      <w:pPr>
        <w:spacing w:after="0" w:line="276" w:lineRule="auto"/>
        <w:jc w:val="both"/>
        <w:rPr>
          <w:rFonts w:ascii="Garamond" w:eastAsia="MS Mincho" w:hAnsi="Garamond" w:cs="Times New Roman"/>
          <w:b/>
          <w:lang w:val="fr-FR" w:eastAsia="fr-FR"/>
        </w:rPr>
      </w:pPr>
      <w:r w:rsidRPr="006048F2">
        <w:rPr>
          <w:rFonts w:ascii="Garamond" w:eastAsia="MS Mincho" w:hAnsi="Garamond" w:cs="Times New Roman"/>
          <w:b/>
          <w:lang w:val="fr-FR" w:eastAsia="fr-FR"/>
        </w:rPr>
        <w:t>Document de projet</w:t>
      </w:r>
    </w:p>
    <w:p w14:paraId="57010228" w14:textId="77777777" w:rsidR="00CF0ED4" w:rsidRPr="006048F2" w:rsidRDefault="00CF0ED4" w:rsidP="00B10763">
      <w:pPr>
        <w:spacing w:after="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 xml:space="preserve">(Longueur </w:t>
      </w:r>
      <w:r w:rsidRPr="006048F2">
        <w:rPr>
          <w:rFonts w:ascii="Garamond" w:eastAsia="MS Mincho" w:hAnsi="Garamond" w:cs="Times New Roman"/>
          <w:i/>
          <w:cs/>
          <w:lang w:val="fr-FR" w:eastAsia="fr-FR"/>
        </w:rPr>
        <w:t xml:space="preserve">– </w:t>
      </w:r>
      <w:r w:rsidRPr="006048F2">
        <w:rPr>
          <w:rFonts w:ascii="Garamond" w:eastAsia="MS Mincho" w:hAnsi="Garamond" w:cs="Times New Roman"/>
          <w:i/>
          <w:lang w:val="fr-FR" w:eastAsia="fr-FR"/>
        </w:rPr>
        <w:t>7 à 10 pages)</w:t>
      </w:r>
    </w:p>
    <w:p w14:paraId="5CBC930B" w14:textId="77777777" w:rsidR="00CF0ED4" w:rsidRPr="006048F2" w:rsidRDefault="00CF0ED4" w:rsidP="00B10763">
      <w:pPr>
        <w:spacing w:after="0" w:line="276" w:lineRule="auto"/>
        <w:jc w:val="both"/>
        <w:rPr>
          <w:rFonts w:ascii="Garamond" w:eastAsia="MS Mincho" w:hAnsi="Garamond" w:cs="Times New Roman"/>
          <w:i/>
          <w:lang w:val="fr-FR" w:eastAsia="fr-FR"/>
        </w:rPr>
      </w:pPr>
    </w:p>
    <w:p w14:paraId="4961F705" w14:textId="77777777" w:rsidR="00CF0ED4" w:rsidRPr="006048F2" w:rsidRDefault="00CF0ED4" w:rsidP="00B10763">
      <w:pPr>
        <w:numPr>
          <w:ilvl w:val="0"/>
          <w:numId w:val="14"/>
        </w:numPr>
        <w:spacing w:after="0" w:line="240" w:lineRule="auto"/>
        <w:ind w:left="1077"/>
        <w:contextualSpacing/>
        <w:jc w:val="both"/>
        <w:rPr>
          <w:rFonts w:ascii="Garamond" w:eastAsia="MS Mincho" w:hAnsi="Garamond" w:cs="Times New Roman"/>
          <w:b/>
          <w:lang w:val="fr-FR" w:eastAsia="fr-FR"/>
        </w:rPr>
      </w:pPr>
      <w:r w:rsidRPr="006048F2">
        <w:rPr>
          <w:rFonts w:ascii="Garamond" w:eastAsia="MS Mincho" w:hAnsi="Garamond" w:cs="Times New Roman"/>
          <w:b/>
          <w:lang w:val="fr-FR" w:eastAsia="fr-FR"/>
        </w:rPr>
        <w:t>Page de couverture du document du projet</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270"/>
        <w:gridCol w:w="5498"/>
      </w:tblGrid>
      <w:tr w:rsidR="00CF0ED4" w:rsidRPr="00E36797" w14:paraId="044044EB" w14:textId="77777777" w:rsidTr="00783D31">
        <w:trPr>
          <w:trHeight w:hRule="exact" w:val="1003"/>
        </w:trPr>
        <w:tc>
          <w:tcPr>
            <w:tcW w:w="4585" w:type="dxa"/>
            <w:tcBorders>
              <w:bottom w:val="single" w:sz="4" w:space="0" w:color="auto"/>
            </w:tcBorders>
          </w:tcPr>
          <w:p w14:paraId="4E4E557B" w14:textId="77777777" w:rsidR="00CF0ED4" w:rsidRPr="006048F2" w:rsidRDefault="00CF0ED4" w:rsidP="00B10763">
            <w:pPr>
              <w:spacing w:after="200" w:line="276" w:lineRule="auto"/>
              <w:jc w:val="both"/>
              <w:rPr>
                <w:rFonts w:ascii="Garamond" w:eastAsia="MS Mincho" w:hAnsi="Garamond" w:cs="Times New Roman"/>
                <w:b/>
                <w:lang w:val="fr-FR" w:eastAsia="fr-FR"/>
              </w:rPr>
            </w:pPr>
            <w:r w:rsidRPr="006048F2">
              <w:rPr>
                <w:rFonts w:ascii="Garamond" w:eastAsia="MS Mincho" w:hAnsi="Garamond" w:cs="Times New Roman"/>
                <w:b/>
                <w:lang w:val="fr-FR" w:eastAsia="fr-FR"/>
              </w:rPr>
              <w:t xml:space="preserve">Intitulé du projet : </w:t>
            </w:r>
            <w:r w:rsidRPr="006048F2">
              <w:rPr>
                <w:rFonts w:ascii="Garamond" w:eastAsia="MS Mincho" w:hAnsi="Garamond" w:cs="Times New Roman"/>
                <w:lang w:val="fr-FR" w:eastAsia="fr-FR"/>
              </w:rPr>
              <w:t xml:space="preserve"> </w:t>
            </w:r>
          </w:p>
        </w:tc>
        <w:tc>
          <w:tcPr>
            <w:tcW w:w="270" w:type="dxa"/>
            <w:tcBorders>
              <w:bottom w:val="single" w:sz="4" w:space="0" w:color="auto"/>
            </w:tcBorders>
          </w:tcPr>
          <w:p w14:paraId="2E322148" w14:textId="77777777" w:rsidR="00CF0ED4" w:rsidRPr="006048F2" w:rsidRDefault="00CF0ED4" w:rsidP="00B10763">
            <w:pPr>
              <w:spacing w:after="200" w:line="276" w:lineRule="auto"/>
              <w:jc w:val="both"/>
              <w:rPr>
                <w:rFonts w:ascii="Garamond" w:eastAsia="MS Mincho" w:hAnsi="Garamond" w:cs="Times New Roman"/>
                <w:b/>
                <w:lang w:val="fr-FR" w:eastAsia="fr-FR"/>
              </w:rPr>
            </w:pPr>
          </w:p>
        </w:tc>
        <w:tc>
          <w:tcPr>
            <w:tcW w:w="5498" w:type="dxa"/>
            <w:tcBorders>
              <w:bottom w:val="single" w:sz="4" w:space="0" w:color="auto"/>
            </w:tcBorders>
          </w:tcPr>
          <w:p w14:paraId="54339994" w14:textId="77777777" w:rsidR="00CF0ED4" w:rsidRPr="006048F2" w:rsidRDefault="00CF0ED4" w:rsidP="00B10763">
            <w:pPr>
              <w:spacing w:after="200" w:line="276" w:lineRule="auto"/>
              <w:jc w:val="both"/>
              <w:rPr>
                <w:rFonts w:ascii="Garamond" w:eastAsia="MS Mincho" w:hAnsi="Garamond" w:cs="Times New Roman"/>
                <w:b/>
                <w:lang w:val="fr-FR" w:eastAsia="fr-FR"/>
              </w:rPr>
            </w:pPr>
            <w:r w:rsidRPr="006048F2">
              <w:rPr>
                <w:rFonts w:ascii="Garamond" w:eastAsia="MS Mincho" w:hAnsi="Garamond" w:cs="Times New Roman"/>
                <w:b/>
                <w:lang w:val="fr-FR" w:eastAsia="fr-FR"/>
              </w:rPr>
              <w:t>Organisation participante des Nations Unies</w:t>
            </w:r>
            <w:r w:rsidRPr="006048F2">
              <w:rPr>
                <w:rFonts w:ascii="Garamond" w:eastAsia="MS Mincho" w:hAnsi="Garamond" w:cs="Times New Roman"/>
                <w:b/>
                <w:vertAlign w:val="superscript"/>
                <w:lang w:val="fr-FR" w:eastAsia="fr-FR"/>
              </w:rPr>
              <w:footnoteReference w:id="6"/>
            </w:r>
            <w:r w:rsidRPr="006048F2">
              <w:rPr>
                <w:rFonts w:ascii="Garamond" w:eastAsia="MS Mincho" w:hAnsi="Garamond" w:cs="Times New Roman"/>
                <w:b/>
                <w:lang w:val="fr-FR" w:eastAsia="fr-FR"/>
              </w:rPr>
              <w:t xml:space="preserve"> : </w:t>
            </w:r>
          </w:p>
          <w:p w14:paraId="5A97951C" w14:textId="77777777" w:rsidR="00CF0ED4" w:rsidRPr="006048F2" w:rsidRDefault="00CF0ED4" w:rsidP="00B10763">
            <w:pPr>
              <w:spacing w:after="200" w:line="276" w:lineRule="auto"/>
              <w:jc w:val="both"/>
              <w:rPr>
                <w:rFonts w:ascii="Garamond" w:eastAsia="MS Mincho" w:hAnsi="Garamond" w:cs="Times New Roman"/>
                <w:b/>
                <w:lang w:val="fr-FR" w:eastAsia="fr-FR"/>
              </w:rPr>
            </w:pPr>
          </w:p>
        </w:tc>
      </w:tr>
      <w:tr w:rsidR="00CF0ED4" w:rsidRPr="006048F2" w14:paraId="7242EE08" w14:textId="77777777" w:rsidTr="00783D31">
        <w:trPr>
          <w:cantSplit/>
          <w:trHeight w:val="731"/>
        </w:trPr>
        <w:tc>
          <w:tcPr>
            <w:tcW w:w="4585" w:type="dxa"/>
            <w:vMerge w:val="restart"/>
            <w:tcBorders>
              <w:top w:val="nil"/>
              <w:right w:val="single" w:sz="4" w:space="0" w:color="auto"/>
            </w:tcBorders>
          </w:tcPr>
          <w:p w14:paraId="30A09482" w14:textId="77777777" w:rsidR="00CF0ED4" w:rsidRPr="006048F2" w:rsidRDefault="00CF0ED4" w:rsidP="00B10763">
            <w:pPr>
              <w:spacing w:after="200" w:line="276" w:lineRule="auto"/>
              <w:jc w:val="both"/>
              <w:rPr>
                <w:rFonts w:ascii="Garamond" w:eastAsia="MS Mincho" w:hAnsi="Garamond" w:cs="Times New Roman"/>
                <w:bCs/>
                <w:iCs/>
                <w:lang w:val="fr-FR" w:eastAsia="fr-FR"/>
              </w:rPr>
            </w:pPr>
            <w:r w:rsidRPr="006048F2">
              <w:rPr>
                <w:rFonts w:ascii="Garamond" w:eastAsia="MS Mincho" w:hAnsi="Garamond" w:cs="Times New Roman"/>
                <w:b/>
                <w:lang w:val="fr-FR" w:eastAsia="fr-FR"/>
              </w:rPr>
              <w:t>Contact du projet :</w:t>
            </w:r>
          </w:p>
          <w:p w14:paraId="1B6E0E5A" w14:textId="77777777" w:rsidR="00CF0ED4" w:rsidRPr="006048F2" w:rsidRDefault="00CF0ED4" w:rsidP="00B10763">
            <w:pPr>
              <w:spacing w:after="200" w:line="276" w:lineRule="auto"/>
              <w:jc w:val="both"/>
              <w:rPr>
                <w:rFonts w:ascii="Garamond" w:eastAsia="MS Mincho" w:hAnsi="Garamond" w:cs="Times New Roman"/>
                <w:bCs/>
                <w:iCs/>
                <w:lang w:val="fr-FR" w:eastAsia="fr-FR"/>
              </w:rPr>
            </w:pPr>
            <w:r w:rsidRPr="006048F2">
              <w:rPr>
                <w:rFonts w:ascii="Garamond" w:eastAsia="MS Mincho" w:hAnsi="Garamond" w:cs="Times New Roman"/>
                <w:lang w:val="fr-FR" w:eastAsia="fr-FR"/>
              </w:rPr>
              <w:t>Nom :</w:t>
            </w:r>
          </w:p>
          <w:p w14:paraId="68296557" w14:textId="77777777" w:rsidR="00CF0ED4" w:rsidRPr="006048F2" w:rsidRDefault="00CF0ED4" w:rsidP="00B10763">
            <w:pPr>
              <w:spacing w:after="200" w:line="276" w:lineRule="auto"/>
              <w:jc w:val="both"/>
              <w:rPr>
                <w:rFonts w:ascii="Garamond" w:eastAsia="MS Mincho" w:hAnsi="Garamond" w:cs="Times New Roman"/>
                <w:bCs/>
                <w:iCs/>
                <w:lang w:val="fr-FR" w:eastAsia="fr-FR"/>
              </w:rPr>
            </w:pPr>
            <w:r w:rsidRPr="006048F2">
              <w:rPr>
                <w:rFonts w:ascii="Garamond" w:eastAsia="MS Mincho" w:hAnsi="Garamond" w:cs="Times New Roman"/>
                <w:lang w:val="fr-FR" w:eastAsia="fr-FR"/>
              </w:rPr>
              <w:t>Entité :</w:t>
            </w:r>
          </w:p>
          <w:p w14:paraId="1721A1DC" w14:textId="77777777" w:rsidR="00CF0ED4" w:rsidRPr="006048F2" w:rsidRDefault="00CF0ED4" w:rsidP="00B10763">
            <w:pPr>
              <w:spacing w:after="200" w:line="276" w:lineRule="auto"/>
              <w:jc w:val="both"/>
              <w:rPr>
                <w:rFonts w:ascii="Garamond" w:eastAsia="MS Mincho" w:hAnsi="Garamond" w:cs="Times New Roman"/>
                <w:bCs/>
                <w:iCs/>
                <w:lang w:val="fr-FR" w:eastAsia="fr-FR"/>
              </w:rPr>
            </w:pPr>
            <w:r w:rsidRPr="006048F2">
              <w:rPr>
                <w:rFonts w:ascii="Garamond" w:eastAsia="MS Mincho" w:hAnsi="Garamond" w:cs="Times New Roman"/>
                <w:lang w:val="fr-FR" w:eastAsia="fr-FR"/>
              </w:rPr>
              <w:t>Titre :</w:t>
            </w:r>
          </w:p>
          <w:p w14:paraId="004B33F1" w14:textId="77777777" w:rsidR="00CF0ED4" w:rsidRPr="006048F2" w:rsidRDefault="00CF0ED4" w:rsidP="00B10763">
            <w:pPr>
              <w:spacing w:after="200" w:line="276" w:lineRule="auto"/>
              <w:jc w:val="both"/>
              <w:rPr>
                <w:rFonts w:ascii="Garamond" w:eastAsia="MS Mincho" w:hAnsi="Garamond" w:cs="Times New Roman"/>
                <w:bCs/>
                <w:iCs/>
                <w:lang w:val="fr-FR" w:eastAsia="fr-FR"/>
              </w:rPr>
            </w:pPr>
            <w:r w:rsidRPr="006048F2">
              <w:rPr>
                <w:rFonts w:ascii="Garamond" w:eastAsia="MS Mincho" w:hAnsi="Garamond" w:cs="Times New Roman"/>
                <w:lang w:val="fr-FR" w:eastAsia="fr-FR"/>
              </w:rPr>
              <w:t>Email :</w:t>
            </w:r>
          </w:p>
          <w:p w14:paraId="60144ECF" w14:textId="77777777" w:rsidR="00CF0ED4" w:rsidRPr="006048F2" w:rsidRDefault="00CF0ED4" w:rsidP="00B10763">
            <w:pPr>
              <w:spacing w:after="200" w:line="276" w:lineRule="auto"/>
              <w:jc w:val="both"/>
              <w:rPr>
                <w:rFonts w:ascii="Garamond" w:eastAsia="MS Mincho" w:hAnsi="Garamond" w:cs="Times New Roman"/>
                <w:bCs/>
                <w:lang w:val="fr-FR" w:eastAsia="fr-FR"/>
              </w:rPr>
            </w:pPr>
          </w:p>
        </w:tc>
        <w:tc>
          <w:tcPr>
            <w:tcW w:w="270" w:type="dxa"/>
            <w:tcBorders>
              <w:top w:val="nil"/>
              <w:left w:val="single" w:sz="4" w:space="0" w:color="auto"/>
              <w:bottom w:val="single" w:sz="4" w:space="0" w:color="auto"/>
            </w:tcBorders>
          </w:tcPr>
          <w:p w14:paraId="06204621" w14:textId="77777777" w:rsidR="00CF0ED4" w:rsidRPr="006048F2" w:rsidRDefault="00CF0ED4" w:rsidP="00B10763">
            <w:pPr>
              <w:spacing w:after="200" w:line="276" w:lineRule="auto"/>
              <w:jc w:val="both"/>
              <w:rPr>
                <w:rFonts w:ascii="Garamond" w:eastAsia="MS Mincho" w:hAnsi="Garamond" w:cs="Times New Roman"/>
                <w:lang w:val="fr-FR" w:eastAsia="fr-FR"/>
              </w:rPr>
            </w:pPr>
          </w:p>
        </w:tc>
        <w:tc>
          <w:tcPr>
            <w:tcW w:w="5498" w:type="dxa"/>
            <w:tcBorders>
              <w:bottom w:val="single" w:sz="4" w:space="0" w:color="auto"/>
            </w:tcBorders>
          </w:tcPr>
          <w:p w14:paraId="1F2F0335" w14:textId="77777777" w:rsidR="00CF0ED4" w:rsidRPr="006048F2" w:rsidRDefault="00CF0ED4" w:rsidP="00B10763">
            <w:pPr>
              <w:spacing w:after="200" w:line="276" w:lineRule="auto"/>
              <w:jc w:val="both"/>
              <w:rPr>
                <w:rFonts w:ascii="Garamond" w:eastAsia="MS Mincho" w:hAnsi="Garamond" w:cs="Times New Roman"/>
                <w:b/>
                <w:lang w:val="fr-FR" w:eastAsia="fr-FR"/>
              </w:rPr>
            </w:pPr>
            <w:r w:rsidRPr="006048F2">
              <w:rPr>
                <w:rFonts w:ascii="Garamond" w:eastAsia="MS Mincho" w:hAnsi="Garamond" w:cs="Times New Roman"/>
                <w:b/>
                <w:lang w:val="fr-FR" w:eastAsia="fr-FR"/>
              </w:rPr>
              <w:t>Partenaire(s) d’exécution :</w:t>
            </w:r>
          </w:p>
          <w:p w14:paraId="699AC9F7" w14:textId="77777777" w:rsidR="00CF0ED4" w:rsidRPr="006048F2" w:rsidRDefault="00CF0ED4" w:rsidP="00B10763">
            <w:pPr>
              <w:spacing w:after="200" w:line="276" w:lineRule="auto"/>
              <w:jc w:val="both"/>
              <w:rPr>
                <w:rFonts w:ascii="Garamond" w:eastAsia="MS Mincho" w:hAnsi="Garamond" w:cs="Times New Roman"/>
                <w:b/>
                <w:lang w:val="fr-FR" w:eastAsia="fr-FR"/>
              </w:rPr>
            </w:pPr>
          </w:p>
        </w:tc>
      </w:tr>
      <w:tr w:rsidR="00CF0ED4" w:rsidRPr="006048F2" w14:paraId="01BF273F" w14:textId="77777777" w:rsidTr="00783D31">
        <w:trPr>
          <w:trHeight w:val="954"/>
        </w:trPr>
        <w:tc>
          <w:tcPr>
            <w:tcW w:w="4585" w:type="dxa"/>
            <w:vMerge/>
            <w:tcBorders>
              <w:right w:val="single" w:sz="4" w:space="0" w:color="auto"/>
            </w:tcBorders>
          </w:tcPr>
          <w:p w14:paraId="0CB298ED" w14:textId="77777777" w:rsidR="00CF0ED4" w:rsidRPr="006048F2" w:rsidRDefault="00CF0ED4" w:rsidP="00B10763">
            <w:pPr>
              <w:spacing w:after="200" w:line="276" w:lineRule="auto"/>
              <w:jc w:val="both"/>
              <w:rPr>
                <w:rFonts w:ascii="Garamond" w:eastAsia="MS Mincho" w:hAnsi="Garamond" w:cs="Times New Roman"/>
                <w:i/>
                <w:lang w:val="fr-FR" w:eastAsia="fr-FR"/>
              </w:rPr>
            </w:pPr>
          </w:p>
        </w:tc>
        <w:tc>
          <w:tcPr>
            <w:tcW w:w="270" w:type="dxa"/>
            <w:tcBorders>
              <w:top w:val="single" w:sz="4" w:space="0" w:color="auto"/>
              <w:left w:val="single" w:sz="4" w:space="0" w:color="auto"/>
              <w:bottom w:val="single" w:sz="4" w:space="0" w:color="auto"/>
            </w:tcBorders>
          </w:tcPr>
          <w:p w14:paraId="3AA184DB" w14:textId="77777777" w:rsidR="00CF0ED4" w:rsidRPr="006048F2" w:rsidRDefault="00CF0ED4" w:rsidP="00B10763">
            <w:pPr>
              <w:spacing w:after="200" w:line="276" w:lineRule="auto"/>
              <w:jc w:val="both"/>
              <w:rPr>
                <w:rFonts w:ascii="Garamond" w:eastAsia="MS Mincho" w:hAnsi="Garamond" w:cs="Times New Roman"/>
                <w:b/>
                <w:bCs/>
                <w:lang w:val="fr-FR" w:eastAsia="fr-FR"/>
              </w:rPr>
            </w:pPr>
          </w:p>
        </w:tc>
        <w:tc>
          <w:tcPr>
            <w:tcW w:w="5498" w:type="dxa"/>
            <w:tcBorders>
              <w:top w:val="single" w:sz="4" w:space="0" w:color="auto"/>
              <w:bottom w:val="single" w:sz="4" w:space="0" w:color="auto"/>
            </w:tcBorders>
          </w:tcPr>
          <w:p w14:paraId="61728758"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b/>
                <w:lang w:val="fr-FR" w:eastAsia="fr-FR"/>
              </w:rPr>
              <w:t xml:space="preserve">Pays : </w:t>
            </w:r>
          </w:p>
        </w:tc>
      </w:tr>
      <w:tr w:rsidR="00CF0ED4" w:rsidRPr="006048F2" w14:paraId="166414B6" w14:textId="77777777" w:rsidTr="00783D31">
        <w:trPr>
          <w:cantSplit/>
          <w:trHeight w:val="1549"/>
        </w:trPr>
        <w:tc>
          <w:tcPr>
            <w:tcW w:w="4585" w:type="dxa"/>
            <w:vMerge/>
            <w:tcBorders>
              <w:right w:val="single" w:sz="4" w:space="0" w:color="auto"/>
            </w:tcBorders>
          </w:tcPr>
          <w:p w14:paraId="1D513B0F" w14:textId="77777777" w:rsidR="00CF0ED4" w:rsidRPr="006048F2" w:rsidRDefault="00CF0ED4" w:rsidP="00B10763">
            <w:pPr>
              <w:spacing w:after="200" w:line="276" w:lineRule="auto"/>
              <w:jc w:val="both"/>
              <w:rPr>
                <w:rFonts w:ascii="Garamond" w:eastAsia="MS Mincho" w:hAnsi="Garamond" w:cs="Times New Roman"/>
                <w:lang w:val="fr-FR" w:eastAsia="fr-FR"/>
              </w:rPr>
            </w:pPr>
          </w:p>
        </w:tc>
        <w:tc>
          <w:tcPr>
            <w:tcW w:w="270" w:type="dxa"/>
            <w:vMerge w:val="restart"/>
            <w:tcBorders>
              <w:top w:val="single" w:sz="4" w:space="0" w:color="auto"/>
              <w:right w:val="single" w:sz="4" w:space="0" w:color="auto"/>
            </w:tcBorders>
          </w:tcPr>
          <w:p w14:paraId="50537782" w14:textId="77777777" w:rsidR="00CF0ED4" w:rsidRPr="006048F2" w:rsidRDefault="00CF0ED4" w:rsidP="00B10763">
            <w:pPr>
              <w:spacing w:after="200" w:line="276" w:lineRule="auto"/>
              <w:jc w:val="both"/>
              <w:rPr>
                <w:rFonts w:ascii="Garamond" w:eastAsia="MS Mincho" w:hAnsi="Garamond" w:cs="Times New Roman"/>
                <w:lang w:val="fr-FR" w:eastAsia="fr-FR"/>
              </w:rPr>
            </w:pPr>
          </w:p>
        </w:tc>
        <w:tc>
          <w:tcPr>
            <w:tcW w:w="5498" w:type="dxa"/>
            <w:tcBorders>
              <w:top w:val="single" w:sz="4" w:space="0" w:color="auto"/>
              <w:bottom w:val="single" w:sz="4" w:space="0" w:color="auto"/>
              <w:right w:val="single" w:sz="4" w:space="0" w:color="auto"/>
            </w:tcBorders>
          </w:tcPr>
          <w:p w14:paraId="2D1C8487"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b/>
                <w:lang w:val="fr-FR" w:eastAsia="fr-FR"/>
              </w:rPr>
              <w:t xml:space="preserve">Coût total du projet : </w:t>
            </w:r>
          </w:p>
          <w:p w14:paraId="3A1501C4"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b/>
                <w:lang w:val="fr-FR" w:eastAsia="fr-FR"/>
              </w:rPr>
              <w:lastRenderedPageBreak/>
              <w:t xml:space="preserve">Contribution du </w:t>
            </w:r>
            <w:r w:rsidR="00316191" w:rsidRPr="006048F2">
              <w:rPr>
                <w:rFonts w:ascii="Garamond" w:eastAsia="MS Mincho" w:hAnsi="Garamond" w:cs="Times New Roman"/>
                <w:b/>
                <w:lang w:val="fr-FR" w:eastAsia="fr-FR"/>
              </w:rPr>
              <w:t>WPHF</w:t>
            </w:r>
            <w:r w:rsidRPr="006048F2">
              <w:rPr>
                <w:rFonts w:ascii="Garamond" w:eastAsia="MS Mincho" w:hAnsi="Garamond" w:cs="Times New Roman"/>
                <w:b/>
                <w:vertAlign w:val="superscript"/>
                <w:lang w:val="fr-FR" w:eastAsia="fr-FR"/>
              </w:rPr>
              <w:footnoteReference w:id="7"/>
            </w:r>
            <w:r w:rsidRPr="006048F2">
              <w:rPr>
                <w:rFonts w:ascii="Garamond" w:eastAsia="MS Mincho" w:hAnsi="Garamond" w:cs="Times New Roman"/>
                <w:b/>
                <w:lang w:val="fr-FR" w:eastAsia="fr-FR"/>
              </w:rPr>
              <w:t> :</w:t>
            </w:r>
            <w:r w:rsidRPr="006048F2">
              <w:rPr>
                <w:rFonts w:ascii="Garamond" w:eastAsia="MS Mincho" w:hAnsi="Garamond" w:cs="Times New Roman"/>
                <w:lang w:val="fr-FR" w:eastAsia="fr-FR"/>
              </w:rPr>
              <w:t xml:space="preserve"> </w:t>
            </w:r>
          </w:p>
          <w:p w14:paraId="52F1840F" w14:textId="77777777" w:rsidR="00CF0ED4" w:rsidRPr="006048F2" w:rsidRDefault="00CF0ED4" w:rsidP="00B10763">
            <w:pPr>
              <w:spacing w:after="200" w:line="276" w:lineRule="auto"/>
              <w:jc w:val="both"/>
              <w:rPr>
                <w:rFonts w:ascii="Garamond" w:eastAsia="MS Mincho" w:hAnsi="Garamond" w:cs="Times New Roman"/>
                <w:b/>
                <w:lang w:val="fr-FR" w:eastAsia="fr-FR"/>
              </w:rPr>
            </w:pPr>
            <w:r w:rsidRPr="006048F2">
              <w:rPr>
                <w:rFonts w:ascii="Garamond" w:eastAsia="MS Mincho" w:hAnsi="Garamond" w:cs="Times New Roman"/>
                <w:b/>
                <w:lang w:val="fr-FR" w:eastAsia="fr-FR"/>
              </w:rPr>
              <w:t>Autres contributions :</w:t>
            </w:r>
          </w:p>
        </w:tc>
      </w:tr>
      <w:tr w:rsidR="00CF0ED4" w:rsidRPr="006048F2" w14:paraId="1EDCC3D7" w14:textId="77777777" w:rsidTr="00783D31">
        <w:trPr>
          <w:cantSplit/>
          <w:trHeight w:val="851"/>
        </w:trPr>
        <w:tc>
          <w:tcPr>
            <w:tcW w:w="4585" w:type="dxa"/>
            <w:vMerge/>
            <w:tcBorders>
              <w:bottom w:val="single" w:sz="4" w:space="0" w:color="auto"/>
              <w:right w:val="single" w:sz="4" w:space="0" w:color="auto"/>
            </w:tcBorders>
          </w:tcPr>
          <w:p w14:paraId="187B34C1" w14:textId="77777777" w:rsidR="00CF0ED4" w:rsidRPr="006048F2" w:rsidRDefault="00CF0ED4" w:rsidP="00B10763">
            <w:pPr>
              <w:spacing w:after="200" w:line="276" w:lineRule="auto"/>
              <w:jc w:val="both"/>
              <w:rPr>
                <w:rFonts w:ascii="Garamond" w:eastAsia="MS Mincho" w:hAnsi="Garamond" w:cs="Times New Roman"/>
                <w:b/>
                <w:bCs/>
                <w:lang w:val="fr-FR" w:eastAsia="fr-FR"/>
              </w:rPr>
            </w:pPr>
          </w:p>
        </w:tc>
        <w:tc>
          <w:tcPr>
            <w:tcW w:w="270" w:type="dxa"/>
            <w:vMerge/>
            <w:tcBorders>
              <w:bottom w:val="single" w:sz="4" w:space="0" w:color="auto"/>
              <w:right w:val="single" w:sz="4" w:space="0" w:color="auto"/>
            </w:tcBorders>
          </w:tcPr>
          <w:p w14:paraId="49A39127" w14:textId="77777777" w:rsidR="00CF0ED4" w:rsidRPr="006048F2" w:rsidRDefault="00CF0ED4" w:rsidP="00B10763">
            <w:pPr>
              <w:spacing w:after="200" w:line="276" w:lineRule="auto"/>
              <w:jc w:val="both"/>
              <w:rPr>
                <w:rFonts w:ascii="Garamond" w:eastAsia="MS Mincho" w:hAnsi="Garamond" w:cs="Times New Roman"/>
                <w:lang w:val="fr-FR" w:eastAsia="fr-FR"/>
              </w:rPr>
            </w:pPr>
          </w:p>
        </w:tc>
        <w:tc>
          <w:tcPr>
            <w:tcW w:w="5498" w:type="dxa"/>
            <w:tcBorders>
              <w:top w:val="single" w:sz="4" w:space="0" w:color="auto"/>
              <w:bottom w:val="single" w:sz="4" w:space="0" w:color="auto"/>
              <w:right w:val="single" w:sz="4" w:space="0" w:color="auto"/>
            </w:tcBorders>
          </w:tcPr>
          <w:p w14:paraId="2304521F"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b/>
                <w:lang w:val="fr-FR" w:eastAsia="fr-FR"/>
              </w:rPr>
              <w:t xml:space="preserve">Date de début du projet proposée : </w:t>
            </w:r>
          </w:p>
          <w:p w14:paraId="77CF37A4" w14:textId="77777777" w:rsidR="00CF0ED4" w:rsidRPr="006048F2" w:rsidRDefault="00CF0ED4" w:rsidP="00B10763">
            <w:pPr>
              <w:spacing w:after="200" w:line="276" w:lineRule="auto"/>
              <w:jc w:val="both"/>
              <w:rPr>
                <w:rFonts w:ascii="Garamond" w:eastAsia="MS Mincho" w:hAnsi="Garamond" w:cs="Times New Roman"/>
                <w:b/>
                <w:lang w:val="fr-FR" w:eastAsia="fr-FR"/>
              </w:rPr>
            </w:pPr>
            <w:r w:rsidRPr="006048F2">
              <w:rPr>
                <w:rFonts w:ascii="Garamond" w:eastAsia="MS Mincho" w:hAnsi="Garamond" w:cs="Times New Roman"/>
                <w:b/>
                <w:lang w:val="fr-FR" w:eastAsia="fr-FR"/>
              </w:rPr>
              <w:t xml:space="preserve">Date de fin du projet proposée : </w:t>
            </w:r>
          </w:p>
          <w:p w14:paraId="63967A40"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b/>
                <w:lang w:val="fr-FR" w:eastAsia="fr-FR"/>
              </w:rPr>
              <w:t>Durée totale (en mois)</w:t>
            </w:r>
            <w:r w:rsidRPr="006048F2">
              <w:rPr>
                <w:rFonts w:ascii="Garamond" w:eastAsia="MS Mincho" w:hAnsi="Garamond" w:cs="Times New Roman"/>
                <w:b/>
                <w:vertAlign w:val="superscript"/>
                <w:lang w:val="fr-FR" w:eastAsia="fr-FR"/>
              </w:rPr>
              <w:footnoteReference w:id="8"/>
            </w:r>
            <w:r w:rsidRPr="006048F2">
              <w:rPr>
                <w:rFonts w:ascii="Garamond" w:eastAsia="MS Mincho" w:hAnsi="Garamond" w:cs="Times New Roman"/>
                <w:b/>
                <w:lang w:val="fr-FR" w:eastAsia="fr-FR"/>
              </w:rPr>
              <w:t xml:space="preserve"> : </w:t>
            </w:r>
          </w:p>
        </w:tc>
      </w:tr>
      <w:tr w:rsidR="00CF0ED4" w:rsidRPr="00E36797" w14:paraId="5D1AD7D6" w14:textId="77777777" w:rsidTr="00783D31">
        <w:trPr>
          <w:trHeight w:val="938"/>
        </w:trPr>
        <w:tc>
          <w:tcPr>
            <w:tcW w:w="10353" w:type="dxa"/>
            <w:gridSpan w:val="3"/>
            <w:tcBorders>
              <w:top w:val="single" w:sz="4" w:space="0" w:color="auto"/>
              <w:bottom w:val="single" w:sz="4" w:space="0" w:color="auto"/>
            </w:tcBorders>
          </w:tcPr>
          <w:p w14:paraId="1651D9BD" w14:textId="77777777" w:rsidR="00CF0ED4" w:rsidRPr="006048F2" w:rsidRDefault="00CF0ED4" w:rsidP="00B10763">
            <w:pPr>
              <w:tabs>
                <w:tab w:val="center" w:pos="4680"/>
                <w:tab w:val="right" w:pos="9360"/>
              </w:tabs>
              <w:spacing w:after="0" w:line="240" w:lineRule="auto"/>
              <w:jc w:val="both"/>
              <w:rPr>
                <w:rFonts w:ascii="Garamond" w:eastAsia="MS Mincho" w:hAnsi="Garamond" w:cs="Times New Roman"/>
                <w:b/>
                <w:bCs/>
                <w:lang w:val="fr-FR" w:eastAsia="fr-FR"/>
              </w:rPr>
            </w:pPr>
            <w:r w:rsidRPr="006048F2">
              <w:rPr>
                <w:rFonts w:ascii="Garamond" w:eastAsia="MS Mincho" w:hAnsi="Garamond" w:cs="Times New Roman"/>
                <w:b/>
                <w:lang w:val="fr-FR" w:eastAsia="fr-FR"/>
              </w:rPr>
              <w:t xml:space="preserve">Effet du </w:t>
            </w:r>
            <w:r w:rsidR="00F915AD" w:rsidRPr="006048F2">
              <w:rPr>
                <w:rFonts w:ascii="Garamond" w:eastAsia="MS Mincho" w:hAnsi="Garamond" w:cs="Times New Roman"/>
                <w:b/>
                <w:lang w:val="fr-FR" w:eastAsia="fr-FR"/>
              </w:rPr>
              <w:t>WPHF</w:t>
            </w:r>
            <w:r w:rsidRPr="006048F2">
              <w:rPr>
                <w:rFonts w:ascii="Garamond" w:eastAsia="MS Mincho" w:hAnsi="Garamond" w:cs="Times New Roman"/>
                <w:b/>
                <w:lang w:val="fr-FR" w:eastAsia="fr-FR"/>
              </w:rPr>
              <w:t xml:space="preserve"> </w:t>
            </w:r>
            <w:r w:rsidRPr="006048F2">
              <w:rPr>
                <w:rFonts w:ascii="Garamond" w:eastAsia="MS Mincho" w:hAnsi="Garamond" w:cs="Times New Roman"/>
                <w:b/>
                <w:vertAlign w:val="superscript"/>
                <w:lang w:val="fr-FR" w:eastAsia="fr-FR"/>
              </w:rPr>
              <w:footnoteReference w:id="9"/>
            </w:r>
            <w:r w:rsidRPr="006048F2">
              <w:rPr>
                <w:rFonts w:ascii="Garamond" w:eastAsia="MS Mincho" w:hAnsi="Garamond" w:cs="Times New Roman"/>
                <w:b/>
                <w:lang w:val="fr-FR" w:eastAsia="fr-FR"/>
              </w:rPr>
              <w:t xml:space="preserve"> auquel le projet contribue : </w:t>
            </w:r>
          </w:p>
        </w:tc>
      </w:tr>
      <w:tr w:rsidR="00CF0ED4" w:rsidRPr="00E36797" w14:paraId="7DB63F29" w14:textId="77777777" w:rsidTr="00783D31">
        <w:trPr>
          <w:trHeight w:val="937"/>
        </w:trPr>
        <w:tc>
          <w:tcPr>
            <w:tcW w:w="10353" w:type="dxa"/>
            <w:gridSpan w:val="3"/>
            <w:tcBorders>
              <w:top w:val="single" w:sz="4" w:space="0" w:color="auto"/>
              <w:bottom w:val="single" w:sz="4" w:space="0" w:color="auto"/>
            </w:tcBorders>
          </w:tcPr>
          <w:p w14:paraId="69D72513" w14:textId="77777777" w:rsidR="00CF0ED4" w:rsidRPr="006048F2" w:rsidRDefault="00CF0ED4" w:rsidP="00B10763">
            <w:pPr>
              <w:tabs>
                <w:tab w:val="center" w:pos="4680"/>
                <w:tab w:val="right" w:pos="9360"/>
              </w:tabs>
              <w:spacing w:after="0" w:line="240" w:lineRule="auto"/>
              <w:jc w:val="both"/>
              <w:rPr>
                <w:rFonts w:ascii="Garamond" w:eastAsia="MS Mincho" w:hAnsi="Garamond" w:cs="Times New Roman"/>
                <w:b/>
                <w:bCs/>
                <w:lang w:val="fr-FR" w:eastAsia="fr-FR"/>
              </w:rPr>
            </w:pPr>
            <w:r w:rsidRPr="006048F2">
              <w:rPr>
                <w:rFonts w:ascii="Garamond" w:eastAsia="MS Mincho" w:hAnsi="Garamond" w:cs="Times New Roman"/>
                <w:b/>
                <w:lang w:val="fr-FR" w:eastAsia="fr-FR"/>
              </w:rPr>
              <w:t xml:space="preserve">Indicateur de l’effet du </w:t>
            </w:r>
            <w:r w:rsidR="00F915AD" w:rsidRPr="006048F2">
              <w:rPr>
                <w:rFonts w:ascii="Garamond" w:eastAsia="MS Mincho" w:hAnsi="Garamond" w:cs="Times New Roman"/>
                <w:b/>
                <w:lang w:val="fr-FR" w:eastAsia="fr-FR"/>
              </w:rPr>
              <w:t xml:space="preserve">WPHF </w:t>
            </w:r>
            <w:r w:rsidRPr="006048F2">
              <w:rPr>
                <w:rFonts w:ascii="Garamond" w:eastAsia="MS Mincho" w:hAnsi="Garamond" w:cs="Times New Roman"/>
                <w:b/>
                <w:vertAlign w:val="superscript"/>
                <w:lang w:val="fr-FR" w:eastAsia="fr-FR"/>
              </w:rPr>
              <w:footnoteReference w:id="10"/>
            </w:r>
            <w:r w:rsidRPr="006048F2">
              <w:rPr>
                <w:rFonts w:ascii="Garamond" w:eastAsia="MS Mincho" w:hAnsi="Garamond" w:cs="Times New Roman"/>
                <w:b/>
                <w:lang w:val="fr-FR" w:eastAsia="fr-FR"/>
              </w:rPr>
              <w:t xml:space="preserve"> dont le projet tiendra compte :</w:t>
            </w:r>
          </w:p>
        </w:tc>
      </w:tr>
    </w:tbl>
    <w:p w14:paraId="53A2125C" w14:textId="77777777" w:rsidR="00CF0ED4" w:rsidRPr="006048F2" w:rsidRDefault="00CF0ED4" w:rsidP="00B10763">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200" w:line="276" w:lineRule="auto"/>
        <w:jc w:val="both"/>
        <w:rPr>
          <w:rFonts w:ascii="Garamond" w:eastAsia="MS Mincho" w:hAnsi="Garamond" w:cs="Times New Roman"/>
          <w:b/>
          <w:bCs/>
          <w:lang w:val="fr-FR" w:eastAsia="fr-FR"/>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CF0ED4" w:rsidRPr="00E36797" w14:paraId="2B5D0886" w14:textId="77777777" w:rsidTr="00783D31">
        <w:tc>
          <w:tcPr>
            <w:tcW w:w="5000" w:type="pct"/>
            <w:gridSpan w:val="2"/>
            <w:tcBorders>
              <w:top w:val="single" w:sz="4" w:space="0" w:color="auto"/>
              <w:left w:val="single" w:sz="4" w:space="0" w:color="auto"/>
              <w:bottom w:val="single" w:sz="4" w:space="0" w:color="auto"/>
              <w:right w:val="single" w:sz="4" w:space="0" w:color="auto"/>
            </w:tcBorders>
          </w:tcPr>
          <w:p w14:paraId="0BA7470A"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b/>
                <w:lang w:val="fr-FR" w:eastAsia="fr-FR"/>
              </w:rPr>
              <w:t>L’(es) organisation(s) participante(s) des Nations Unies</w:t>
            </w:r>
            <w:r w:rsidRPr="006048F2">
              <w:rPr>
                <w:rFonts w:ascii="Garamond" w:eastAsia="MS Mincho" w:hAnsi="Garamond" w:cs="Times New Roman"/>
                <w:b/>
                <w:vertAlign w:val="superscript"/>
                <w:lang w:val="fr-FR" w:eastAsia="fr-FR"/>
              </w:rPr>
              <w:footnoteReference w:id="11"/>
            </w:r>
            <w:r w:rsidRPr="006048F2">
              <w:rPr>
                <w:rFonts w:ascii="Garamond" w:eastAsia="MS Mincho" w:hAnsi="Garamond" w:cs="Times New Roman"/>
                <w:b/>
                <w:lang w:val="fr-FR" w:eastAsia="fr-FR"/>
              </w:rPr>
              <w:t xml:space="preserve"> et les partenaires d’exécution</w:t>
            </w:r>
          </w:p>
        </w:tc>
      </w:tr>
      <w:tr w:rsidR="00CF0ED4" w:rsidRPr="006048F2" w14:paraId="31C993A1" w14:textId="77777777" w:rsidTr="00783D31">
        <w:tc>
          <w:tcPr>
            <w:tcW w:w="2543" w:type="pct"/>
            <w:tcBorders>
              <w:top w:val="single" w:sz="4" w:space="0" w:color="auto"/>
              <w:left w:val="single" w:sz="4" w:space="0" w:color="auto"/>
              <w:bottom w:val="single" w:sz="4" w:space="0" w:color="auto"/>
              <w:right w:val="single" w:sz="4" w:space="0" w:color="auto"/>
            </w:tcBorders>
          </w:tcPr>
          <w:p w14:paraId="2B1CD7DE"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Nom de l’organisation participante des Nations Unies</w:t>
            </w:r>
            <w:r w:rsidRPr="006048F2">
              <w:rPr>
                <w:rFonts w:ascii="Garamond" w:eastAsia="MS Mincho" w:hAnsi="Garamond" w:cs="Times New Roman"/>
                <w:i/>
                <w:vertAlign w:val="superscript"/>
                <w:lang w:val="fr-FR" w:eastAsia="fr-FR"/>
              </w:rPr>
              <w:footnoteReference w:id="12"/>
            </w:r>
            <w:r w:rsidRPr="006048F2">
              <w:rPr>
                <w:rFonts w:ascii="Garamond" w:eastAsia="MS Mincho" w:hAnsi="Garamond" w:cs="Times New Roman"/>
                <w:i/>
                <w:lang w:val="fr-FR" w:eastAsia="fr-FR"/>
              </w:rPr>
              <w:t xml:space="preserve">  </w:t>
            </w:r>
          </w:p>
          <w:p w14:paraId="0C923BAA"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 xml:space="preserve">Nom du/de la représentant(e) de </w:t>
            </w:r>
            <w:proofErr w:type="gramStart"/>
            <w:r w:rsidRPr="006048F2">
              <w:rPr>
                <w:rFonts w:ascii="Garamond" w:eastAsia="MS Mincho" w:hAnsi="Garamond" w:cs="Times New Roman"/>
                <w:i/>
                <w:lang w:val="fr-FR" w:eastAsia="fr-FR"/>
              </w:rPr>
              <w:t>l’organisation  participante</w:t>
            </w:r>
            <w:proofErr w:type="gramEnd"/>
            <w:r w:rsidRPr="006048F2">
              <w:rPr>
                <w:rFonts w:ascii="Garamond" w:eastAsia="MS Mincho" w:hAnsi="Garamond" w:cs="Times New Roman"/>
                <w:i/>
                <w:lang w:val="fr-FR" w:eastAsia="fr-FR"/>
              </w:rPr>
              <w:t xml:space="preserve"> des Nations Unies </w:t>
            </w:r>
          </w:p>
          <w:p w14:paraId="61079E54"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Titre</w:t>
            </w:r>
          </w:p>
          <w:p w14:paraId="7C51F7D8"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Signature</w:t>
            </w:r>
          </w:p>
          <w:p w14:paraId="6F9E18EB"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Date et cachet</w:t>
            </w:r>
          </w:p>
          <w:p w14:paraId="1F2EEE87" w14:textId="77777777" w:rsidR="00CF0ED4" w:rsidRPr="006048F2" w:rsidRDefault="00CF0ED4" w:rsidP="00B10763">
            <w:pPr>
              <w:spacing w:after="200" w:line="276" w:lineRule="auto"/>
              <w:jc w:val="both"/>
              <w:rPr>
                <w:rFonts w:ascii="Garamond" w:eastAsia="MS Mincho" w:hAnsi="Garamond" w:cs="Times New Roman"/>
                <w:i/>
                <w:lang w:val="fr-FR" w:eastAsia="fr-FR"/>
              </w:rPr>
            </w:pPr>
          </w:p>
          <w:p w14:paraId="66816DF5" w14:textId="77777777" w:rsidR="00CF0ED4" w:rsidRPr="006048F2" w:rsidRDefault="00CF0ED4" w:rsidP="00B10763">
            <w:pPr>
              <w:spacing w:after="200" w:line="276" w:lineRule="auto"/>
              <w:jc w:val="both"/>
              <w:rPr>
                <w:rFonts w:ascii="Garamond" w:eastAsia="MS Mincho" w:hAnsi="Garamond" w:cs="Times New Roman"/>
                <w:i/>
                <w:lang w:val="fr-FR" w:eastAsia="fr-FR"/>
              </w:rPr>
            </w:pPr>
          </w:p>
        </w:tc>
        <w:tc>
          <w:tcPr>
            <w:tcW w:w="2457" w:type="pct"/>
            <w:tcBorders>
              <w:top w:val="single" w:sz="4" w:space="0" w:color="auto"/>
              <w:left w:val="single" w:sz="4" w:space="0" w:color="auto"/>
              <w:bottom w:val="single" w:sz="4" w:space="0" w:color="auto"/>
              <w:right w:val="single" w:sz="4" w:space="0" w:color="auto"/>
            </w:tcBorders>
          </w:tcPr>
          <w:p w14:paraId="0E6443B2"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Nom de l’OSC</w:t>
            </w:r>
            <w:r w:rsidRPr="006048F2">
              <w:rPr>
                <w:rFonts w:ascii="Garamond" w:eastAsia="MS Mincho" w:hAnsi="Garamond" w:cs="Times New Roman"/>
                <w:i/>
                <w:vertAlign w:val="superscript"/>
                <w:lang w:val="fr-FR" w:eastAsia="fr-FR"/>
              </w:rPr>
              <w:footnoteReference w:id="13"/>
            </w:r>
          </w:p>
          <w:p w14:paraId="3785C886"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Nom du/de la représentant(e) de l’OSC</w:t>
            </w:r>
          </w:p>
          <w:p w14:paraId="226A93C0"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Titre</w:t>
            </w:r>
          </w:p>
          <w:p w14:paraId="6DB2E2C5"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Signature</w:t>
            </w:r>
          </w:p>
          <w:p w14:paraId="02B29E59" w14:textId="77777777" w:rsidR="00CF0ED4" w:rsidRPr="006048F2" w:rsidRDefault="00CF0ED4" w:rsidP="00B10763">
            <w:pPr>
              <w:spacing w:after="200" w:line="276" w:lineRule="auto"/>
              <w:jc w:val="both"/>
              <w:rPr>
                <w:rFonts w:ascii="Garamond" w:eastAsia="MS Mincho" w:hAnsi="Garamond" w:cs="Times New Roman"/>
                <w:i/>
                <w:lang w:val="fr-FR" w:eastAsia="fr-FR"/>
              </w:rPr>
            </w:pPr>
            <w:r w:rsidRPr="006048F2">
              <w:rPr>
                <w:rFonts w:ascii="Garamond" w:eastAsia="MS Mincho" w:hAnsi="Garamond" w:cs="Times New Roman"/>
                <w:i/>
                <w:lang w:val="fr-FR" w:eastAsia="fr-FR"/>
              </w:rPr>
              <w:t>Date et cachet</w:t>
            </w:r>
          </w:p>
          <w:p w14:paraId="19717CB3" w14:textId="77777777" w:rsidR="00CF0ED4" w:rsidRPr="006048F2" w:rsidRDefault="00CF0ED4" w:rsidP="00B10763">
            <w:pPr>
              <w:spacing w:after="200" w:line="276" w:lineRule="auto"/>
              <w:jc w:val="both"/>
              <w:rPr>
                <w:rFonts w:ascii="Garamond" w:eastAsia="MS Mincho" w:hAnsi="Garamond" w:cs="Times New Roman"/>
                <w:b/>
                <w:lang w:val="fr-FR" w:eastAsia="fr-FR"/>
              </w:rPr>
            </w:pPr>
          </w:p>
        </w:tc>
      </w:tr>
    </w:tbl>
    <w:p w14:paraId="1D31659A" w14:textId="77777777" w:rsidR="00CF0ED4" w:rsidRPr="00B10763" w:rsidRDefault="00CF0ED4" w:rsidP="00B10763">
      <w:pPr>
        <w:spacing w:after="0" w:line="276" w:lineRule="auto"/>
        <w:jc w:val="both"/>
        <w:rPr>
          <w:rFonts w:ascii="Times New Roman" w:eastAsia="MS Mincho" w:hAnsi="Times New Roman" w:cs="Times New Roman"/>
          <w:i/>
          <w:sz w:val="24"/>
          <w:szCs w:val="24"/>
          <w:lang w:val="fr-FR" w:eastAsia="fr-FR"/>
        </w:rPr>
      </w:pPr>
    </w:p>
    <w:p w14:paraId="0B137DD2" w14:textId="77777777" w:rsidR="00CF0ED4" w:rsidRPr="00B10763" w:rsidRDefault="00CF0ED4" w:rsidP="00B10763">
      <w:pPr>
        <w:spacing w:after="0" w:line="276" w:lineRule="auto"/>
        <w:jc w:val="both"/>
        <w:rPr>
          <w:rFonts w:ascii="Times New Roman" w:eastAsia="MS Mincho" w:hAnsi="Times New Roman" w:cs="Times New Roman"/>
          <w:b/>
          <w:sz w:val="24"/>
          <w:szCs w:val="24"/>
          <w:lang w:val="fr-FR" w:eastAsia="fr-FR"/>
        </w:rPr>
      </w:pPr>
    </w:p>
    <w:p w14:paraId="05CE8F99" w14:textId="77777777" w:rsidR="00CF0ED4" w:rsidRPr="00B10763" w:rsidRDefault="00CF0ED4" w:rsidP="00B10763">
      <w:pPr>
        <w:numPr>
          <w:ilvl w:val="0"/>
          <w:numId w:val="14"/>
        </w:numPr>
        <w:spacing w:after="0" w:line="276" w:lineRule="auto"/>
        <w:contextualSpacing/>
        <w:jc w:val="both"/>
        <w:rPr>
          <w:rFonts w:ascii="Times New Roman" w:eastAsia="MS Mincho" w:hAnsi="Times New Roman" w:cs="Times New Roman"/>
          <w:b/>
          <w:sz w:val="24"/>
          <w:szCs w:val="24"/>
          <w:lang w:val="fr-FR" w:eastAsia="fr-FR"/>
        </w:rPr>
      </w:pPr>
      <w:r w:rsidRPr="00B10763">
        <w:rPr>
          <w:rFonts w:ascii="Times New Roman" w:eastAsia="MS Mincho" w:hAnsi="Times New Roman" w:cs="Times New Roman"/>
          <w:b/>
          <w:sz w:val="24"/>
          <w:lang w:val="fr-FR" w:eastAsia="fr-FR"/>
        </w:rPr>
        <w:t xml:space="preserve">RÉSUMÉ ANALYTIQUE </w:t>
      </w:r>
    </w:p>
    <w:p w14:paraId="60679DCC" w14:textId="77777777" w:rsidR="00CF0ED4" w:rsidRPr="00B10763" w:rsidRDefault="00CF0ED4" w:rsidP="00B10763">
      <w:pPr>
        <w:spacing w:after="0" w:line="276" w:lineRule="auto"/>
        <w:ind w:left="360"/>
        <w:jc w:val="both"/>
        <w:rPr>
          <w:rFonts w:ascii="Times New Roman" w:eastAsia="MS Mincho" w:hAnsi="Times New Roman" w:cs="Times New Roman"/>
          <w:b/>
          <w:sz w:val="24"/>
          <w:szCs w:val="24"/>
          <w:lang w:val="fr-FR" w:eastAsia="fr-FR"/>
        </w:rPr>
      </w:pPr>
    </w:p>
    <w:p w14:paraId="021D8450" w14:textId="77777777" w:rsidR="00CF0ED4" w:rsidRPr="00B10763" w:rsidRDefault="00CF0ED4" w:rsidP="00B10763">
      <w:pPr>
        <w:spacing w:after="200" w:line="276" w:lineRule="auto"/>
        <w:jc w:val="both"/>
        <w:rPr>
          <w:rFonts w:ascii="Times New Roman" w:eastAsia="SimSun" w:hAnsi="Times New Roman" w:cs="Times New Roman"/>
          <w:lang w:val="fr-FR" w:eastAsia="fr-FR"/>
        </w:rPr>
      </w:pPr>
      <w:r w:rsidRPr="006048F2">
        <w:rPr>
          <w:rFonts w:ascii="Garamond" w:eastAsia="MS Mincho" w:hAnsi="Garamond" w:cs="Times New Roman"/>
          <w:lang w:val="fr-FR" w:eastAsia="fr-FR"/>
        </w:rPr>
        <w:t>Ce résumé analytique donne un aperçu du projet et décrit comment il contribuera à accélérer la paix et l’aide humanitaire. Il présente les résultats escomptés, explique pourquoi ils sont importants et décrit la stratégie adoptée</w:t>
      </w:r>
      <w:r w:rsidRPr="00B10763">
        <w:rPr>
          <w:rFonts w:ascii="Times New Roman" w:eastAsia="MS Mincho" w:hAnsi="Times New Roman" w:cs="Times New Roman"/>
          <w:lang w:val="fr-FR" w:eastAsia="fr-FR"/>
        </w:rPr>
        <w:t xml:space="preserve"> </w:t>
      </w:r>
      <w:r w:rsidRPr="006048F2">
        <w:rPr>
          <w:rFonts w:ascii="Garamond" w:eastAsia="MS Mincho" w:hAnsi="Garamond" w:cs="Times New Roman"/>
          <w:lang w:val="fr-FR" w:eastAsia="fr-FR"/>
        </w:rPr>
        <w:lastRenderedPageBreak/>
        <w:t>pour y parvenir. Les données de base incluent la durée du projet, le montant total du budget, les sources de financement, les partenaires, les bénéficiaires ciblés et la structure de gouvernance</w:t>
      </w:r>
      <w:r w:rsidRPr="00B10763">
        <w:rPr>
          <w:rFonts w:ascii="Times New Roman" w:eastAsia="MS Mincho" w:hAnsi="Times New Roman" w:cs="Times New Roman"/>
          <w:lang w:val="fr-FR" w:eastAsia="fr-FR"/>
        </w:rPr>
        <w:t>.</w:t>
      </w:r>
    </w:p>
    <w:p w14:paraId="4169A570" w14:textId="77777777" w:rsidR="00CF0ED4" w:rsidRPr="00B10763" w:rsidRDefault="00CF0ED4" w:rsidP="00B10763">
      <w:pPr>
        <w:numPr>
          <w:ilvl w:val="0"/>
          <w:numId w:val="14"/>
        </w:numPr>
        <w:spacing w:after="0" w:line="276" w:lineRule="auto"/>
        <w:contextualSpacing/>
        <w:jc w:val="both"/>
        <w:rPr>
          <w:rFonts w:ascii="Times New Roman" w:eastAsia="MS Mincho" w:hAnsi="Times New Roman" w:cs="Times New Roman"/>
          <w:b/>
          <w:sz w:val="24"/>
          <w:szCs w:val="24"/>
          <w:lang w:val="fr-FR" w:eastAsia="fr-FR"/>
        </w:rPr>
      </w:pPr>
      <w:r w:rsidRPr="00B10763">
        <w:rPr>
          <w:rFonts w:ascii="Times New Roman" w:eastAsia="MS Mincho" w:hAnsi="Times New Roman" w:cs="Times New Roman"/>
          <w:b/>
          <w:sz w:val="24"/>
          <w:lang w:val="fr-FR" w:eastAsia="fr-FR"/>
        </w:rPr>
        <w:t>Analyse du contexte et de la situation</w:t>
      </w:r>
    </w:p>
    <w:p w14:paraId="0CFC9242" w14:textId="77777777" w:rsidR="00CF0ED4" w:rsidRPr="00B10763" w:rsidRDefault="00CF0ED4" w:rsidP="00B10763">
      <w:pPr>
        <w:spacing w:after="200" w:line="276" w:lineRule="auto"/>
        <w:jc w:val="both"/>
        <w:rPr>
          <w:rFonts w:ascii="Times New Roman" w:eastAsia="MS Mincho" w:hAnsi="Times New Roman" w:cs="Times New Roman"/>
          <w:lang w:val="fr-FR" w:eastAsia="fr-FR"/>
        </w:rPr>
      </w:pPr>
    </w:p>
    <w:p w14:paraId="5083ACEA"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Le contexte doit comprendre une analyse du cadre politique plus large —</w:t>
      </w:r>
      <w:r w:rsidRPr="006048F2">
        <w:rPr>
          <w:rFonts w:ascii="Garamond" w:eastAsia="MS Mincho" w:hAnsi="Garamond" w:cs="Times New Roman"/>
          <w:cs/>
          <w:lang w:val="fr-FR" w:eastAsia="fr-FR"/>
        </w:rPr>
        <w:t xml:space="preserve"> </w:t>
      </w:r>
      <w:r w:rsidRPr="006048F2">
        <w:rPr>
          <w:rFonts w:ascii="Garamond" w:eastAsia="MS Mincho" w:hAnsi="Garamond" w:cs="Times New Roman"/>
          <w:lang w:val="fr-FR" w:eastAsia="fr-FR"/>
        </w:rPr>
        <w:t>la nature du conflit/situation d’urgence/crise humanitaire. Il doit aussi comprendre une analyse de la situation des femmes/de l’égalité des sexes à laquelle le projet cherche à remédier.</w:t>
      </w:r>
    </w:p>
    <w:p w14:paraId="668D7D06" w14:textId="77777777" w:rsidR="00CF0ED4" w:rsidRPr="00B10763" w:rsidRDefault="00CF0ED4" w:rsidP="00B10763">
      <w:pPr>
        <w:spacing w:after="0" w:line="276" w:lineRule="auto"/>
        <w:ind w:left="1080"/>
        <w:jc w:val="both"/>
        <w:rPr>
          <w:rFonts w:ascii="Times New Roman" w:eastAsia="MS Mincho" w:hAnsi="Times New Roman" w:cs="Times New Roman"/>
          <w:b/>
          <w:sz w:val="24"/>
          <w:szCs w:val="24"/>
          <w:lang w:val="fr-FR" w:eastAsia="fr-FR"/>
        </w:rPr>
      </w:pPr>
    </w:p>
    <w:p w14:paraId="5D023E39" w14:textId="77777777" w:rsidR="00CF0ED4" w:rsidRPr="00B10763" w:rsidRDefault="00CF0ED4" w:rsidP="00B10763">
      <w:pPr>
        <w:numPr>
          <w:ilvl w:val="0"/>
          <w:numId w:val="14"/>
        </w:numPr>
        <w:spacing w:after="0" w:line="276" w:lineRule="auto"/>
        <w:contextualSpacing/>
        <w:jc w:val="both"/>
        <w:rPr>
          <w:rFonts w:ascii="Times New Roman" w:eastAsia="MS Mincho" w:hAnsi="Times New Roman" w:cs="Times New Roman"/>
          <w:b/>
          <w:sz w:val="24"/>
          <w:szCs w:val="24"/>
          <w:lang w:val="fr-FR" w:eastAsia="fr-FR"/>
        </w:rPr>
      </w:pPr>
      <w:r w:rsidRPr="00B10763">
        <w:rPr>
          <w:rFonts w:ascii="Times New Roman" w:eastAsia="MS Mincho" w:hAnsi="Times New Roman" w:cs="Times New Roman"/>
          <w:b/>
          <w:sz w:val="24"/>
          <w:lang w:val="fr-FR" w:eastAsia="fr-FR"/>
        </w:rPr>
        <w:t xml:space="preserve">Justification de l’appui du </w:t>
      </w:r>
      <w:r w:rsidR="00316191" w:rsidRPr="00B10763">
        <w:rPr>
          <w:rFonts w:ascii="Times New Roman" w:eastAsia="MS Mincho" w:hAnsi="Times New Roman" w:cs="Times New Roman"/>
          <w:b/>
          <w:sz w:val="24"/>
          <w:lang w:val="fr-FR" w:eastAsia="fr-FR"/>
        </w:rPr>
        <w:t>WPHF</w:t>
      </w:r>
    </w:p>
    <w:p w14:paraId="3A19F1E4" w14:textId="77777777" w:rsidR="00CF0ED4" w:rsidRPr="00B10763" w:rsidRDefault="00CF0ED4" w:rsidP="00B10763">
      <w:pPr>
        <w:spacing w:after="200" w:line="276" w:lineRule="auto"/>
        <w:ind w:left="360"/>
        <w:jc w:val="both"/>
        <w:rPr>
          <w:rFonts w:ascii="Times New Roman" w:eastAsia="SimSun" w:hAnsi="Times New Roman" w:cs="Times New Roman"/>
          <w:lang w:val="fr-FR" w:eastAsia="fr-FR"/>
        </w:rPr>
      </w:pPr>
    </w:p>
    <w:p w14:paraId="106181DC"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Cette section donne un aperçu des autres initiatives, projets et lacunes identifiés au niveau du pays et/ou dans la région géographique du projet concernant les femmes, la paix et la sécurité et l’aide humanitaire. Cette section explique la valeur ajoutée du projet et aussi comment celui-ci pourrait compléter d’autres initiatives. </w:t>
      </w:r>
    </w:p>
    <w:p w14:paraId="07BF9A16" w14:textId="77777777" w:rsidR="00CF0ED4" w:rsidRPr="006048F2" w:rsidRDefault="00CF0ED4" w:rsidP="00B10763">
      <w:pPr>
        <w:spacing w:after="200" w:line="276" w:lineRule="auto"/>
        <w:jc w:val="both"/>
        <w:rPr>
          <w:rFonts w:ascii="Garamond" w:eastAsia="SimSun" w:hAnsi="Garamond" w:cs="Times New Roman"/>
          <w:lang w:val="fr-FR" w:eastAsia="fr-FR"/>
        </w:rPr>
      </w:pPr>
      <w:r w:rsidRPr="006048F2">
        <w:rPr>
          <w:rFonts w:ascii="Garamond" w:eastAsia="MS Mincho" w:hAnsi="Garamond" w:cs="Times New Roman"/>
          <w:lang w:val="fr-FR" w:eastAsia="fr-FR"/>
        </w:rPr>
        <w:t>Elle contient également l’énoncé du problème et explique comment le projet cherche à le résoudre (en soulignant la valeur ajoutée de l’investissement dans les femmes afin d’accélérer la paix). Cette section peut s’appuyer sur des faits avérés et documentés et sur les bonnes pratiques et les enseignements tirés des initiatives antérieures mises en œuvre dans le pays, la région ou la localité concernée.</w:t>
      </w:r>
    </w:p>
    <w:p w14:paraId="5C86E434"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Cette section explique comment l’organisation/les organisations candidate(s) possède/possèdent les connaissances, l’expertise et les partenariats requis pour obtenir des résultats probants.</w:t>
      </w:r>
    </w:p>
    <w:p w14:paraId="3DED9128" w14:textId="77777777" w:rsidR="00CF0ED4" w:rsidRPr="00B10763" w:rsidRDefault="00CF0ED4" w:rsidP="00B10763">
      <w:pPr>
        <w:numPr>
          <w:ilvl w:val="0"/>
          <w:numId w:val="14"/>
        </w:numPr>
        <w:spacing w:after="0" w:line="276" w:lineRule="auto"/>
        <w:contextualSpacing/>
        <w:jc w:val="both"/>
        <w:rPr>
          <w:rFonts w:ascii="Times New Roman" w:eastAsia="MS Mincho" w:hAnsi="Times New Roman" w:cs="Times New Roman"/>
          <w:b/>
          <w:sz w:val="24"/>
          <w:szCs w:val="24"/>
          <w:lang w:val="fr-FR" w:eastAsia="fr-FR"/>
        </w:rPr>
      </w:pPr>
      <w:r w:rsidRPr="00B10763">
        <w:rPr>
          <w:rFonts w:ascii="Times New Roman" w:eastAsia="MS Mincho" w:hAnsi="Times New Roman" w:cs="Times New Roman"/>
          <w:b/>
          <w:sz w:val="24"/>
          <w:lang w:val="fr-FR" w:eastAsia="fr-FR"/>
        </w:rPr>
        <w:t>Cadre de résultats et de ressources</w:t>
      </w:r>
    </w:p>
    <w:p w14:paraId="5DE68572" w14:textId="77777777" w:rsidR="00CF0ED4" w:rsidRPr="00B10763" w:rsidRDefault="00CF0ED4" w:rsidP="00B10763">
      <w:pPr>
        <w:spacing w:after="0" w:line="276" w:lineRule="auto"/>
        <w:ind w:left="1080"/>
        <w:contextualSpacing/>
        <w:jc w:val="both"/>
        <w:rPr>
          <w:rFonts w:ascii="Times New Roman" w:eastAsia="MS Mincho" w:hAnsi="Times New Roman" w:cs="Times New Roman"/>
          <w:b/>
          <w:sz w:val="24"/>
          <w:szCs w:val="24"/>
          <w:lang w:val="fr-FR" w:eastAsia="fr-FR"/>
        </w:rPr>
      </w:pPr>
    </w:p>
    <w:p w14:paraId="6F9A3F0D" w14:textId="77777777" w:rsidR="00CF0ED4" w:rsidRPr="006048F2" w:rsidRDefault="00CF0ED4" w:rsidP="006048F2">
      <w:pPr>
        <w:spacing w:after="200" w:line="240"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Cette section décrit les résultats escomptés du projet et les moyens de mise en œuvre (description narrative). </w:t>
      </w:r>
    </w:p>
    <w:p w14:paraId="0B71D15C" w14:textId="77777777" w:rsidR="00CF0ED4" w:rsidRPr="006048F2" w:rsidRDefault="00CF0ED4" w:rsidP="006048F2">
      <w:pPr>
        <w:spacing w:after="200" w:line="240"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Les résultats seront également formulés dans le cadre de résultats (en utilisant le même format qu’à l’Annexe A).</w:t>
      </w:r>
    </w:p>
    <w:p w14:paraId="28795ECF" w14:textId="77777777" w:rsidR="00CF0ED4" w:rsidRPr="006048F2" w:rsidRDefault="00CF0ED4" w:rsidP="006048F2">
      <w:pPr>
        <w:spacing w:after="200" w:line="240"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L’effet du projet est repris du (des) effet(s) du </w:t>
      </w:r>
      <w:r w:rsidR="00316191" w:rsidRPr="006048F2">
        <w:rPr>
          <w:rFonts w:ascii="Garamond" w:eastAsia="MS Mincho" w:hAnsi="Garamond" w:cs="Times New Roman"/>
          <w:lang w:val="fr-FR" w:eastAsia="fr-FR"/>
        </w:rPr>
        <w:t>WPHF</w:t>
      </w:r>
      <w:r w:rsidRPr="006048F2">
        <w:rPr>
          <w:rFonts w:ascii="Garamond" w:eastAsia="MS Mincho" w:hAnsi="Garamond" w:cs="Times New Roman"/>
          <w:lang w:val="fr-FR" w:eastAsia="fr-FR"/>
        </w:rPr>
        <w:t xml:space="preserve"> inscrit(s) dans la dotation du pays</w:t>
      </w:r>
      <w:r w:rsidRPr="006048F2">
        <w:rPr>
          <w:rFonts w:ascii="Garamond" w:eastAsia="MS Mincho" w:hAnsi="Garamond" w:cs="Times New Roman"/>
          <w:vertAlign w:val="superscript"/>
          <w:lang w:val="fr-FR" w:eastAsia="fr-FR"/>
        </w:rPr>
        <w:footnoteReference w:id="14"/>
      </w:r>
      <w:r w:rsidRPr="006048F2">
        <w:rPr>
          <w:rFonts w:ascii="Garamond" w:eastAsia="MS Mincho" w:hAnsi="Garamond" w:cs="Times New Roman"/>
          <w:lang w:val="fr-FR" w:eastAsia="fr-FR"/>
        </w:rPr>
        <w:t>.</w:t>
      </w:r>
    </w:p>
    <w:p w14:paraId="5337015E" w14:textId="77777777" w:rsidR="00CF0ED4" w:rsidRPr="006048F2" w:rsidRDefault="00CF0ED4" w:rsidP="006048F2">
      <w:pPr>
        <w:spacing w:after="200" w:line="240"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Les produits du projet peuvent être repris du cadre de résultats du </w:t>
      </w:r>
      <w:r w:rsidR="00316191" w:rsidRPr="006048F2">
        <w:rPr>
          <w:rFonts w:ascii="Garamond" w:eastAsia="MS Mincho" w:hAnsi="Garamond" w:cs="Times New Roman"/>
          <w:lang w:val="fr-FR" w:eastAsia="fr-FR"/>
        </w:rPr>
        <w:t>WPHF</w:t>
      </w:r>
      <w:r w:rsidRPr="006048F2">
        <w:rPr>
          <w:rFonts w:ascii="Garamond" w:eastAsia="MS Mincho" w:hAnsi="Garamond" w:cs="Times New Roman"/>
          <w:lang w:val="fr-FR" w:eastAsia="fr-FR"/>
        </w:rPr>
        <w:t xml:space="preserve"> (les indicateurs de produits sont également fournis).</w:t>
      </w:r>
    </w:p>
    <w:p w14:paraId="003C48A5" w14:textId="77777777" w:rsidR="00CF0ED4" w:rsidRPr="006048F2" w:rsidRDefault="00CF0ED4" w:rsidP="006048F2">
      <w:pPr>
        <w:spacing w:after="200" w:line="240"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Les nouveaux indicateurs doivent être SMART et contribuer au niveau le plus élevé de la théorie du changement du </w:t>
      </w:r>
      <w:r w:rsidR="00316191" w:rsidRPr="006048F2">
        <w:rPr>
          <w:rFonts w:ascii="Garamond" w:eastAsia="MS Mincho" w:hAnsi="Garamond" w:cs="Times New Roman"/>
          <w:lang w:val="fr-FR" w:eastAsia="fr-FR"/>
        </w:rPr>
        <w:t>WPHF</w:t>
      </w:r>
      <w:r w:rsidRPr="006048F2">
        <w:rPr>
          <w:rFonts w:ascii="Garamond" w:eastAsia="MS Mincho" w:hAnsi="Garamond" w:cs="Times New Roman"/>
          <w:lang w:val="fr-FR" w:eastAsia="fr-FR"/>
        </w:rPr>
        <w:t>. Les activités majeures, indispensables à l’obtention de chaque produit, sont également définies. Les activités n’ont pas d’indicateur. Dans la colonne « Moyens de vér</w:t>
      </w:r>
      <w:r w:rsidR="00162DD1" w:rsidRPr="006048F2">
        <w:rPr>
          <w:rFonts w:ascii="Garamond" w:eastAsia="MS Mincho" w:hAnsi="Garamond" w:cs="Times New Roman"/>
          <w:lang w:val="fr-FR" w:eastAsia="fr-FR"/>
        </w:rPr>
        <w:t>ification/sources d’information »</w:t>
      </w:r>
      <w:r w:rsidRPr="006048F2">
        <w:rPr>
          <w:rFonts w:ascii="Garamond" w:eastAsia="MS Mincho" w:hAnsi="Garamond" w:cs="Times New Roman"/>
          <w:lang w:val="fr-FR" w:eastAsia="fr-FR"/>
        </w:rPr>
        <w:t>, identifiez les méthodes et les sources d’information utilisées pour mesurer la performance par rapport aux indicateurs.</w:t>
      </w:r>
    </w:p>
    <w:p w14:paraId="23BB9F16" w14:textId="77777777" w:rsidR="00CF0ED4" w:rsidRPr="006048F2" w:rsidRDefault="00CF0ED4" w:rsidP="006048F2">
      <w:pPr>
        <w:spacing w:after="200" w:line="240"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Un cadre des ressources incluant les catégories du GNUD sera également inclus (voir Annexe B).</w:t>
      </w:r>
    </w:p>
    <w:p w14:paraId="6FD2CADC" w14:textId="77777777" w:rsidR="00CF0ED4" w:rsidRPr="00B10763" w:rsidRDefault="00CF0ED4" w:rsidP="00B10763">
      <w:pPr>
        <w:numPr>
          <w:ilvl w:val="0"/>
          <w:numId w:val="14"/>
        </w:numPr>
        <w:spacing w:after="0" w:line="276" w:lineRule="auto"/>
        <w:contextualSpacing/>
        <w:jc w:val="both"/>
        <w:rPr>
          <w:rFonts w:ascii="Times New Roman" w:eastAsia="MS Mincho" w:hAnsi="Times New Roman" w:cs="Times New Roman"/>
          <w:b/>
          <w:sz w:val="24"/>
          <w:szCs w:val="24"/>
          <w:lang w:val="fr-FR" w:eastAsia="fr-FR"/>
        </w:rPr>
      </w:pPr>
      <w:r w:rsidRPr="00B10763">
        <w:rPr>
          <w:rFonts w:ascii="Times New Roman" w:eastAsia="MS Mincho" w:hAnsi="Times New Roman" w:cs="Times New Roman"/>
          <w:b/>
          <w:sz w:val="24"/>
          <w:lang w:val="fr-FR" w:eastAsia="fr-FR"/>
        </w:rPr>
        <w:t>Partenariats</w:t>
      </w:r>
    </w:p>
    <w:p w14:paraId="6C60102A"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Cette section contient une évaluation des partenaires détaillant le rôle, la valeur ajoutée et les capacités de chacun d’entre eux (entité des Nations Unies, gouvernement et organisations de la société civile). </w:t>
      </w:r>
    </w:p>
    <w:p w14:paraId="2E444081" w14:textId="77777777" w:rsid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Il conviendra de s’attacher tout particulièrement à expliquer comment les partenariats et la création de coalitions permettront d’aider les OSC locales, communautaires, féminines et/ou œuvrant en faveur des droits des femmes.  </w:t>
      </w:r>
    </w:p>
    <w:p w14:paraId="340CBADB" w14:textId="77777777" w:rsidR="006048F2" w:rsidRDefault="006048F2" w:rsidP="00B10763">
      <w:pPr>
        <w:spacing w:after="200" w:line="276" w:lineRule="auto"/>
        <w:jc w:val="both"/>
        <w:rPr>
          <w:rFonts w:ascii="Garamond" w:eastAsia="MS Mincho" w:hAnsi="Garamond" w:cs="Times New Roman"/>
          <w:lang w:val="fr-FR" w:eastAsia="fr-FR"/>
        </w:rPr>
      </w:pPr>
    </w:p>
    <w:p w14:paraId="3C590967" w14:textId="0B6B724D"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 </w:t>
      </w:r>
    </w:p>
    <w:p w14:paraId="3ECA8EDB" w14:textId="77777777" w:rsidR="00CF0ED4" w:rsidRPr="00B10763" w:rsidRDefault="00CF0ED4" w:rsidP="00B10763">
      <w:pPr>
        <w:numPr>
          <w:ilvl w:val="0"/>
          <w:numId w:val="14"/>
        </w:numPr>
        <w:spacing w:after="0" w:line="276" w:lineRule="auto"/>
        <w:contextualSpacing/>
        <w:jc w:val="both"/>
        <w:rPr>
          <w:rFonts w:ascii="Times New Roman" w:eastAsia="MS Mincho" w:hAnsi="Times New Roman" w:cs="Times New Roman"/>
          <w:b/>
          <w:sz w:val="24"/>
          <w:szCs w:val="24"/>
          <w:lang w:val="fr-FR" w:eastAsia="fr-FR"/>
        </w:rPr>
      </w:pPr>
      <w:r w:rsidRPr="00B10763">
        <w:rPr>
          <w:rFonts w:ascii="Times New Roman" w:eastAsia="MS Mincho" w:hAnsi="Times New Roman" w:cs="Times New Roman"/>
          <w:b/>
          <w:sz w:val="24"/>
          <w:lang w:val="fr-FR" w:eastAsia="fr-FR"/>
        </w:rPr>
        <w:lastRenderedPageBreak/>
        <w:t xml:space="preserve">Dispositifs de suivi, de </w:t>
      </w:r>
      <w:proofErr w:type="spellStart"/>
      <w:r w:rsidRPr="00B10763">
        <w:rPr>
          <w:rFonts w:ascii="Times New Roman" w:eastAsia="MS Mincho" w:hAnsi="Times New Roman" w:cs="Times New Roman"/>
          <w:b/>
          <w:sz w:val="24"/>
          <w:lang w:val="fr-FR" w:eastAsia="fr-FR"/>
        </w:rPr>
        <w:t>reporting</w:t>
      </w:r>
      <w:proofErr w:type="spellEnd"/>
      <w:r w:rsidRPr="00B10763">
        <w:rPr>
          <w:rFonts w:ascii="Times New Roman" w:eastAsia="MS Mincho" w:hAnsi="Times New Roman" w:cs="Times New Roman"/>
          <w:b/>
          <w:sz w:val="24"/>
          <w:lang w:val="fr-FR" w:eastAsia="fr-FR"/>
        </w:rPr>
        <w:t xml:space="preserve"> et de gestion</w:t>
      </w:r>
    </w:p>
    <w:p w14:paraId="7BD74A9C" w14:textId="77777777" w:rsidR="00CF0ED4" w:rsidRPr="00B10763" w:rsidRDefault="00CF0ED4" w:rsidP="00B10763">
      <w:pPr>
        <w:spacing w:after="0" w:line="276" w:lineRule="auto"/>
        <w:jc w:val="both"/>
        <w:rPr>
          <w:rFonts w:ascii="Times New Roman" w:eastAsia="MS Mincho" w:hAnsi="Times New Roman" w:cs="Times New Roman"/>
          <w:b/>
          <w:sz w:val="24"/>
          <w:szCs w:val="24"/>
          <w:lang w:val="fr-FR" w:eastAsia="fr-FR"/>
        </w:rPr>
      </w:pPr>
    </w:p>
    <w:p w14:paraId="0D5647D3" w14:textId="77777777" w:rsidR="00CF0ED4" w:rsidRPr="006048F2" w:rsidRDefault="00CF0ED4" w:rsidP="00B10763">
      <w:pPr>
        <w:spacing w:after="200" w:line="276" w:lineRule="auto"/>
        <w:jc w:val="both"/>
        <w:rPr>
          <w:rFonts w:ascii="Garamond" w:eastAsia="MS Mincho" w:hAnsi="Garamond" w:cs="Times New Roman"/>
          <w:lang w:val="fr-FR" w:eastAsia="fr-FR"/>
        </w:rPr>
      </w:pPr>
      <w:r w:rsidRPr="006048F2">
        <w:rPr>
          <w:rFonts w:ascii="Garamond" w:eastAsia="MS Mincho" w:hAnsi="Garamond" w:cs="Times New Roman"/>
          <w:lang w:val="fr-FR" w:eastAsia="fr-FR"/>
        </w:rPr>
        <w:t xml:space="preserve">Cette section décrit les dispositifs de gestion qui seront mis en place ainsi que les activités de suivi, d’évaluation (le cas échéant), de </w:t>
      </w:r>
      <w:proofErr w:type="spellStart"/>
      <w:r w:rsidRPr="006048F2">
        <w:rPr>
          <w:rFonts w:ascii="Garamond" w:eastAsia="MS Mincho" w:hAnsi="Garamond" w:cs="Times New Roman"/>
          <w:lang w:val="fr-FR" w:eastAsia="fr-FR"/>
        </w:rPr>
        <w:t>reporting</w:t>
      </w:r>
      <w:proofErr w:type="spellEnd"/>
      <w:r w:rsidRPr="006048F2">
        <w:rPr>
          <w:rFonts w:ascii="Garamond" w:eastAsia="MS Mincho" w:hAnsi="Garamond" w:cs="Times New Roman"/>
          <w:lang w:val="fr-FR" w:eastAsia="fr-FR"/>
        </w:rPr>
        <w:t xml:space="preserve"> et de recherche (y compris les projets de recherche) qui seront menées dans le cadre de ce projet (le cas échéant). Cette section comprendra également une analyse des risques et proposera des mesures d’atténuation. </w:t>
      </w:r>
    </w:p>
    <w:p w14:paraId="420E1496" w14:textId="77777777" w:rsidR="00CF0ED4" w:rsidRPr="00B10763" w:rsidRDefault="00CF0ED4" w:rsidP="00B10763">
      <w:pPr>
        <w:spacing w:after="200" w:line="276" w:lineRule="auto"/>
        <w:jc w:val="both"/>
        <w:rPr>
          <w:rFonts w:ascii="Times New Roman" w:eastAsia="MS Mincho" w:hAnsi="Times New Roman" w:cs="Times New Roman"/>
          <w:lang w:val="fr-FR" w:eastAsia="fr-FR"/>
        </w:rPr>
        <w:sectPr w:rsidR="00CF0ED4" w:rsidRPr="00B10763" w:rsidSect="005961C2">
          <w:headerReference w:type="even" r:id="rId16"/>
          <w:headerReference w:type="default" r:id="rId17"/>
          <w:footerReference w:type="even" r:id="rId18"/>
          <w:footerReference w:type="default" r:id="rId19"/>
          <w:headerReference w:type="first" r:id="rId20"/>
          <w:footerReference w:type="first" r:id="rId21"/>
          <w:pgSz w:w="11906" w:h="16838"/>
          <w:pgMar w:top="851" w:right="964" w:bottom="851" w:left="964" w:header="709" w:footer="709" w:gutter="0"/>
          <w:cols w:space="708"/>
          <w:docGrid w:linePitch="360"/>
        </w:sectPr>
      </w:pPr>
    </w:p>
    <w:p w14:paraId="31389B68" w14:textId="77777777" w:rsidR="00CF0ED4" w:rsidRPr="00B10763" w:rsidRDefault="00CF0ED4" w:rsidP="00B10763">
      <w:pPr>
        <w:spacing w:after="200" w:line="276" w:lineRule="auto"/>
        <w:jc w:val="both"/>
        <w:rPr>
          <w:rFonts w:ascii="Times New Roman" w:eastAsia="MS Mincho" w:hAnsi="Times New Roman" w:cs="Times New Roman"/>
          <w:b/>
          <w:lang w:val="fr-FR" w:eastAsia="fr-FR"/>
        </w:rPr>
      </w:pPr>
      <w:r w:rsidRPr="00B10763">
        <w:rPr>
          <w:rFonts w:ascii="Times New Roman" w:eastAsia="MS Mincho" w:hAnsi="Times New Roman" w:cs="Times New Roman"/>
          <w:b/>
          <w:lang w:val="fr-FR" w:eastAsia="fr-FR"/>
        </w:rPr>
        <w:lastRenderedPageBreak/>
        <w:t>Annexe C : Cadre de résultats</w:t>
      </w:r>
      <w:r w:rsidR="007E4C86" w:rsidRPr="00B10763">
        <w:rPr>
          <w:rFonts w:ascii="Times New Roman" w:eastAsia="MS Mincho" w:hAnsi="Times New Roman" w:cs="Times New Roman"/>
          <w:b/>
          <w:lang w:val="fr-FR" w:eastAsia="fr-FR"/>
        </w:rPr>
        <w:t xml:space="preserve"> du projet proposé</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292"/>
        <w:gridCol w:w="2105"/>
        <w:gridCol w:w="2068"/>
        <w:gridCol w:w="2009"/>
      </w:tblGrid>
      <w:tr w:rsidR="00B5172E" w:rsidRPr="00B10763" w14:paraId="0C9ABEE2" w14:textId="77777777" w:rsidTr="00B5172E">
        <w:tc>
          <w:tcPr>
            <w:tcW w:w="1128" w:type="dxa"/>
            <w:shd w:val="clear" w:color="auto" w:fill="4BACC6"/>
            <w:vAlign w:val="center"/>
          </w:tcPr>
          <w:p w14:paraId="63AEA13F" w14:textId="77777777" w:rsidR="00CF0ED4" w:rsidRPr="00242B8C" w:rsidRDefault="00CF0ED4" w:rsidP="00B10763">
            <w:pPr>
              <w:spacing w:after="200" w:line="276" w:lineRule="auto"/>
              <w:jc w:val="both"/>
              <w:rPr>
                <w:rFonts w:ascii="Garamond" w:eastAsia="MS Mincho" w:hAnsi="Garamond" w:cs="Times New Roman"/>
                <w:b/>
                <w:color w:val="FFFFFF"/>
                <w:lang w:val="fr-FR" w:eastAsia="fr-FR"/>
              </w:rPr>
            </w:pPr>
            <w:r w:rsidRPr="00242B8C">
              <w:rPr>
                <w:rFonts w:ascii="Garamond" w:eastAsia="MS Mincho" w:hAnsi="Garamond" w:cs="Times New Roman"/>
                <w:b/>
                <w:color w:val="FFFFFF"/>
                <w:lang w:val="fr-FR" w:eastAsia="fr-FR"/>
              </w:rPr>
              <w:t>Résultats</w:t>
            </w:r>
          </w:p>
        </w:tc>
        <w:tc>
          <w:tcPr>
            <w:tcW w:w="1292" w:type="dxa"/>
            <w:tcBorders>
              <w:top w:val="single" w:sz="8" w:space="0" w:color="auto"/>
              <w:bottom w:val="single" w:sz="8" w:space="0" w:color="auto"/>
            </w:tcBorders>
            <w:shd w:val="clear" w:color="auto" w:fill="4BACC6"/>
            <w:vAlign w:val="center"/>
          </w:tcPr>
          <w:p w14:paraId="3D6CDE21" w14:textId="77777777" w:rsidR="00CF0ED4" w:rsidRPr="00242B8C" w:rsidRDefault="00CF0ED4" w:rsidP="00B10763">
            <w:pPr>
              <w:spacing w:after="200" w:line="276" w:lineRule="auto"/>
              <w:jc w:val="both"/>
              <w:rPr>
                <w:rFonts w:ascii="Garamond" w:eastAsia="MS Mincho" w:hAnsi="Garamond" w:cs="Times New Roman"/>
                <w:b/>
                <w:color w:val="FFFFFF"/>
                <w:lang w:val="fr-FR" w:eastAsia="fr-FR"/>
              </w:rPr>
            </w:pPr>
            <w:r w:rsidRPr="00242B8C">
              <w:rPr>
                <w:rFonts w:ascii="Garamond" w:eastAsia="MS Mincho" w:hAnsi="Garamond" w:cs="Times New Roman"/>
                <w:b/>
                <w:color w:val="FFFFFF"/>
                <w:lang w:val="fr-FR" w:eastAsia="fr-FR"/>
              </w:rPr>
              <w:t>Indicateurs</w:t>
            </w:r>
          </w:p>
        </w:tc>
        <w:tc>
          <w:tcPr>
            <w:tcW w:w="2086" w:type="dxa"/>
            <w:shd w:val="clear" w:color="auto" w:fill="4BACC6"/>
            <w:vAlign w:val="center"/>
          </w:tcPr>
          <w:p w14:paraId="14927594" w14:textId="77777777" w:rsidR="00CF0ED4" w:rsidRPr="00242B8C" w:rsidRDefault="00CF0ED4" w:rsidP="00B10763">
            <w:pPr>
              <w:spacing w:after="200" w:line="276" w:lineRule="auto"/>
              <w:jc w:val="both"/>
              <w:rPr>
                <w:rFonts w:ascii="Garamond" w:eastAsia="MS Mincho" w:hAnsi="Garamond" w:cs="Times New Roman"/>
                <w:b/>
                <w:color w:val="FFFFFF"/>
                <w:lang w:val="fr-FR" w:eastAsia="fr-FR"/>
              </w:rPr>
            </w:pPr>
            <w:r w:rsidRPr="00242B8C">
              <w:rPr>
                <w:rFonts w:ascii="Garamond" w:eastAsia="MS Mincho" w:hAnsi="Garamond" w:cs="Times New Roman"/>
                <w:b/>
                <w:color w:val="FFFFFF"/>
                <w:lang w:val="fr-FR" w:eastAsia="fr-FR"/>
              </w:rPr>
              <w:t>Moyens de vérification/Sources d’information</w:t>
            </w:r>
          </w:p>
        </w:tc>
        <w:tc>
          <w:tcPr>
            <w:tcW w:w="2098" w:type="dxa"/>
            <w:shd w:val="clear" w:color="auto" w:fill="4BACC6"/>
            <w:vAlign w:val="center"/>
          </w:tcPr>
          <w:p w14:paraId="51B55D38" w14:textId="77777777" w:rsidR="00CF0ED4" w:rsidRPr="00242B8C" w:rsidRDefault="00CF0ED4" w:rsidP="00B10763">
            <w:pPr>
              <w:spacing w:after="200" w:line="276" w:lineRule="auto"/>
              <w:jc w:val="both"/>
              <w:rPr>
                <w:rFonts w:ascii="Garamond" w:eastAsia="MS Mincho" w:hAnsi="Garamond" w:cs="Times New Roman"/>
                <w:b/>
                <w:color w:val="FFFFFF"/>
                <w:lang w:val="fr-FR" w:eastAsia="fr-FR"/>
              </w:rPr>
            </w:pPr>
            <w:r w:rsidRPr="00242B8C">
              <w:rPr>
                <w:rFonts w:ascii="Garamond" w:eastAsia="MS Mincho" w:hAnsi="Garamond" w:cs="Times New Roman"/>
                <w:b/>
                <w:color w:val="FFFFFF"/>
                <w:lang w:val="fr-FR" w:eastAsia="fr-FR"/>
              </w:rPr>
              <w:t>Activités</w:t>
            </w:r>
          </w:p>
        </w:tc>
        <w:tc>
          <w:tcPr>
            <w:tcW w:w="2038" w:type="dxa"/>
            <w:shd w:val="clear" w:color="auto" w:fill="4BACC6"/>
            <w:vAlign w:val="center"/>
          </w:tcPr>
          <w:p w14:paraId="35C61EDC" w14:textId="77777777" w:rsidR="00CF0ED4" w:rsidRPr="00242B8C" w:rsidRDefault="00CF0ED4" w:rsidP="00B10763">
            <w:pPr>
              <w:spacing w:after="200" w:line="276" w:lineRule="auto"/>
              <w:jc w:val="both"/>
              <w:rPr>
                <w:rFonts w:ascii="Garamond" w:eastAsia="MS Mincho" w:hAnsi="Garamond" w:cs="Times New Roman"/>
                <w:b/>
                <w:color w:val="FFFFFF"/>
                <w:lang w:val="fr-FR" w:eastAsia="fr-FR"/>
              </w:rPr>
            </w:pPr>
            <w:r w:rsidRPr="00242B8C">
              <w:rPr>
                <w:rFonts w:ascii="Garamond" w:eastAsia="MS Mincho" w:hAnsi="Garamond" w:cs="Times New Roman"/>
                <w:b/>
                <w:color w:val="FFFFFF"/>
                <w:lang w:val="fr-FR" w:eastAsia="fr-FR"/>
              </w:rPr>
              <w:t>Budget :</w:t>
            </w:r>
          </w:p>
        </w:tc>
      </w:tr>
      <w:tr w:rsidR="00B5172E" w:rsidRPr="00B10763" w14:paraId="18A79919" w14:textId="77777777" w:rsidTr="00B5172E">
        <w:trPr>
          <w:trHeight w:val="1060"/>
        </w:trPr>
        <w:tc>
          <w:tcPr>
            <w:tcW w:w="1128" w:type="dxa"/>
            <w:shd w:val="clear" w:color="auto" w:fill="DBE5F1"/>
          </w:tcPr>
          <w:p w14:paraId="2799993A" w14:textId="77777777" w:rsidR="00CF0ED4" w:rsidRPr="00242B8C" w:rsidRDefault="00CF0ED4" w:rsidP="00B10763">
            <w:pPr>
              <w:spacing w:after="200" w:line="276" w:lineRule="auto"/>
              <w:jc w:val="both"/>
              <w:rPr>
                <w:rFonts w:ascii="Garamond" w:eastAsia="MS Mincho" w:hAnsi="Garamond" w:cs="Times New Roman"/>
                <w:b/>
                <w:lang w:val="fr-FR" w:eastAsia="fr-FR"/>
              </w:rPr>
            </w:pPr>
            <w:r w:rsidRPr="00242B8C">
              <w:rPr>
                <w:rFonts w:ascii="Garamond" w:eastAsia="MS Mincho" w:hAnsi="Garamond" w:cs="Times New Roman"/>
                <w:b/>
                <w:lang w:val="fr-FR" w:eastAsia="fr-FR"/>
              </w:rPr>
              <w:t>Effet</w:t>
            </w:r>
            <w:r w:rsidRPr="00242B8C">
              <w:rPr>
                <w:rFonts w:ascii="Garamond" w:eastAsia="MS Mincho" w:hAnsi="Garamond" w:cs="Times New Roman"/>
                <w:b/>
                <w:vertAlign w:val="superscript"/>
                <w:lang w:val="fr-FR" w:eastAsia="fr-FR"/>
              </w:rPr>
              <w:footnoteReference w:id="15"/>
            </w:r>
          </w:p>
          <w:p w14:paraId="4A981798" w14:textId="77777777" w:rsidR="00CF0ED4" w:rsidRPr="00242B8C" w:rsidRDefault="00CF0ED4" w:rsidP="00B10763">
            <w:pPr>
              <w:tabs>
                <w:tab w:val="center" w:pos="1827"/>
              </w:tabs>
              <w:spacing w:after="200" w:line="276" w:lineRule="auto"/>
              <w:jc w:val="both"/>
              <w:rPr>
                <w:rFonts w:ascii="Garamond" w:eastAsia="MS Mincho" w:hAnsi="Garamond" w:cs="Times New Roman"/>
                <w:b/>
                <w:lang w:val="fr-FR" w:eastAsia="fr-FR"/>
              </w:rPr>
            </w:pPr>
          </w:p>
        </w:tc>
        <w:tc>
          <w:tcPr>
            <w:tcW w:w="1292" w:type="dxa"/>
            <w:shd w:val="clear" w:color="auto" w:fill="DBE5F1"/>
          </w:tcPr>
          <w:p w14:paraId="47CDEDAC" w14:textId="77777777" w:rsidR="00CF0ED4" w:rsidRPr="00242B8C" w:rsidRDefault="00CF0ED4" w:rsidP="00B10763">
            <w:pPr>
              <w:widowControl w:val="0"/>
              <w:spacing w:after="0" w:line="240" w:lineRule="auto"/>
              <w:jc w:val="both"/>
              <w:rPr>
                <w:rFonts w:ascii="Garamond" w:eastAsia="Times New Roman" w:hAnsi="Garamond" w:cs="Times New Roman"/>
                <w:lang w:val="fr-FR" w:eastAsia="fr-FR"/>
              </w:rPr>
            </w:pPr>
            <w:r w:rsidRPr="00242B8C">
              <w:rPr>
                <w:rFonts w:ascii="Garamond" w:eastAsia="Times New Roman" w:hAnsi="Garamond" w:cs="Times New Roman"/>
                <w:lang w:val="fr-FR" w:eastAsia="fr-FR"/>
              </w:rPr>
              <w:t>Indicateur d’effet</w:t>
            </w:r>
            <w:r w:rsidRPr="00242B8C">
              <w:rPr>
                <w:rFonts w:ascii="Garamond" w:eastAsia="Times New Roman" w:hAnsi="Garamond" w:cs="Times New Roman"/>
                <w:vertAlign w:val="superscript"/>
                <w:lang w:val="fr-FR" w:eastAsia="fr-FR"/>
              </w:rPr>
              <w:footnoteReference w:id="16"/>
            </w:r>
          </w:p>
        </w:tc>
        <w:tc>
          <w:tcPr>
            <w:tcW w:w="2086" w:type="dxa"/>
            <w:shd w:val="clear" w:color="auto" w:fill="DBE5F1"/>
          </w:tcPr>
          <w:p w14:paraId="4223B5F4" w14:textId="77777777" w:rsidR="00CF0ED4" w:rsidRPr="00242B8C" w:rsidRDefault="00CF0ED4" w:rsidP="00B10763">
            <w:pPr>
              <w:spacing w:after="200" w:line="276" w:lineRule="auto"/>
              <w:jc w:val="both"/>
              <w:rPr>
                <w:rFonts w:ascii="Garamond" w:eastAsia="MS Mincho" w:hAnsi="Garamond" w:cs="Times New Roman"/>
                <w:lang w:val="fr-FR" w:eastAsia="fr-FR"/>
              </w:rPr>
            </w:pPr>
          </w:p>
        </w:tc>
        <w:tc>
          <w:tcPr>
            <w:tcW w:w="2098" w:type="dxa"/>
            <w:tcBorders>
              <w:tl2br w:val="single" w:sz="4" w:space="0" w:color="auto"/>
            </w:tcBorders>
            <w:shd w:val="clear" w:color="auto" w:fill="DBE5F1"/>
          </w:tcPr>
          <w:p w14:paraId="6F081CA4" w14:textId="77777777" w:rsidR="00CF0ED4" w:rsidRPr="00242B8C" w:rsidRDefault="00CF0ED4" w:rsidP="00B10763">
            <w:pPr>
              <w:spacing w:after="200" w:line="276" w:lineRule="auto"/>
              <w:ind w:left="162" w:hanging="180"/>
              <w:jc w:val="both"/>
              <w:rPr>
                <w:rFonts w:ascii="Garamond" w:eastAsia="MS Mincho" w:hAnsi="Garamond" w:cs="Times New Roman"/>
                <w:lang w:val="fr-FR" w:eastAsia="fr-FR"/>
              </w:rPr>
            </w:pPr>
          </w:p>
        </w:tc>
        <w:tc>
          <w:tcPr>
            <w:tcW w:w="2038" w:type="dxa"/>
            <w:tcBorders>
              <w:tl2br w:val="single" w:sz="4" w:space="0" w:color="auto"/>
            </w:tcBorders>
            <w:shd w:val="clear" w:color="auto" w:fill="DBE5F1"/>
          </w:tcPr>
          <w:p w14:paraId="253FB8F7" w14:textId="77777777" w:rsidR="00CF0ED4" w:rsidRPr="00242B8C" w:rsidRDefault="00CF0ED4" w:rsidP="00B10763">
            <w:pPr>
              <w:spacing w:after="200" w:line="276" w:lineRule="auto"/>
              <w:ind w:left="162" w:hanging="180"/>
              <w:jc w:val="both"/>
              <w:rPr>
                <w:rFonts w:ascii="Garamond" w:eastAsia="MS Mincho" w:hAnsi="Garamond" w:cs="Times New Roman"/>
                <w:lang w:val="fr-FR" w:eastAsia="fr-FR"/>
              </w:rPr>
            </w:pPr>
          </w:p>
        </w:tc>
      </w:tr>
      <w:tr w:rsidR="00B5172E" w:rsidRPr="00B10763" w14:paraId="55137903" w14:textId="77777777" w:rsidTr="00B5172E">
        <w:trPr>
          <w:trHeight w:val="890"/>
        </w:trPr>
        <w:tc>
          <w:tcPr>
            <w:tcW w:w="1128" w:type="dxa"/>
            <w:shd w:val="clear" w:color="auto" w:fill="FFFF99"/>
          </w:tcPr>
          <w:p w14:paraId="70A924DA" w14:textId="77777777" w:rsidR="00CF0ED4" w:rsidRPr="00242B8C" w:rsidRDefault="00CF0ED4" w:rsidP="00B10763">
            <w:pPr>
              <w:spacing w:after="200" w:line="276" w:lineRule="auto"/>
              <w:jc w:val="both"/>
              <w:rPr>
                <w:rFonts w:ascii="Garamond" w:eastAsia="MS Mincho" w:hAnsi="Garamond" w:cs="Times New Roman"/>
                <w:b/>
                <w:color w:val="FF0000"/>
                <w:lang w:val="fr-FR" w:eastAsia="fr-FR"/>
              </w:rPr>
            </w:pPr>
            <w:r w:rsidRPr="00242B8C">
              <w:rPr>
                <w:rFonts w:ascii="Garamond" w:eastAsia="MS Mincho" w:hAnsi="Garamond" w:cs="Times New Roman"/>
                <w:color w:val="000000"/>
                <w:lang w:val="fr-FR" w:eastAsia="fr-FR"/>
              </w:rPr>
              <w:t xml:space="preserve">Produit 1.1 </w:t>
            </w:r>
          </w:p>
        </w:tc>
        <w:tc>
          <w:tcPr>
            <w:tcW w:w="1292" w:type="dxa"/>
            <w:shd w:val="clear" w:color="auto" w:fill="FFFF99"/>
          </w:tcPr>
          <w:p w14:paraId="23F7B80F" w14:textId="77777777" w:rsidR="00CF0ED4" w:rsidRPr="00242B8C" w:rsidRDefault="00CF0ED4" w:rsidP="00B10763">
            <w:pPr>
              <w:widowControl w:val="0"/>
              <w:spacing w:after="0" w:line="240" w:lineRule="auto"/>
              <w:jc w:val="both"/>
              <w:rPr>
                <w:rFonts w:ascii="Garamond" w:eastAsia="Times New Roman" w:hAnsi="Garamond" w:cs="Times New Roman"/>
                <w:b/>
                <w:color w:val="FF0000"/>
                <w:lang w:val="fr-FR" w:eastAsia="fr-FR"/>
              </w:rPr>
            </w:pPr>
          </w:p>
        </w:tc>
        <w:tc>
          <w:tcPr>
            <w:tcW w:w="2086" w:type="dxa"/>
            <w:shd w:val="clear" w:color="auto" w:fill="FFFF99"/>
          </w:tcPr>
          <w:p w14:paraId="715CCA79" w14:textId="77777777" w:rsidR="00CF0ED4" w:rsidRPr="00242B8C" w:rsidRDefault="00CF0ED4" w:rsidP="00B10763">
            <w:pPr>
              <w:spacing w:after="200" w:line="276" w:lineRule="auto"/>
              <w:jc w:val="both"/>
              <w:rPr>
                <w:rFonts w:ascii="Garamond" w:eastAsia="MS Mincho" w:hAnsi="Garamond" w:cs="Times New Roman"/>
                <w:b/>
                <w:color w:val="FF0000"/>
                <w:lang w:val="fr-FR" w:eastAsia="fr-FR"/>
              </w:rPr>
            </w:pPr>
          </w:p>
        </w:tc>
        <w:tc>
          <w:tcPr>
            <w:tcW w:w="2098" w:type="dxa"/>
            <w:shd w:val="clear" w:color="auto" w:fill="FFFF99"/>
          </w:tcPr>
          <w:p w14:paraId="0FD0788C" w14:textId="77777777" w:rsidR="00CF0ED4" w:rsidRPr="00242B8C" w:rsidRDefault="00CF0ED4" w:rsidP="00B10763">
            <w:pPr>
              <w:spacing w:after="200" w:line="276" w:lineRule="auto"/>
              <w:jc w:val="both"/>
              <w:rPr>
                <w:rFonts w:ascii="Garamond" w:eastAsia="MS Mincho" w:hAnsi="Garamond" w:cs="Times New Roman"/>
                <w:lang w:val="fr-FR" w:eastAsia="fr-FR"/>
              </w:rPr>
            </w:pPr>
          </w:p>
        </w:tc>
        <w:tc>
          <w:tcPr>
            <w:tcW w:w="2038" w:type="dxa"/>
            <w:shd w:val="clear" w:color="auto" w:fill="FFFF99"/>
          </w:tcPr>
          <w:p w14:paraId="4BAD5E9D" w14:textId="77777777" w:rsidR="00CF0ED4" w:rsidRPr="00242B8C" w:rsidRDefault="00CF0ED4" w:rsidP="00B10763">
            <w:pPr>
              <w:spacing w:after="200" w:line="276" w:lineRule="auto"/>
              <w:jc w:val="both"/>
              <w:rPr>
                <w:rFonts w:ascii="Garamond" w:eastAsia="MS Mincho" w:hAnsi="Garamond" w:cs="Times New Roman"/>
                <w:lang w:val="fr-FR" w:eastAsia="fr-FR"/>
              </w:rPr>
            </w:pPr>
          </w:p>
        </w:tc>
      </w:tr>
      <w:tr w:rsidR="00B5172E" w:rsidRPr="00B10763" w14:paraId="6CD846E0" w14:textId="77777777" w:rsidTr="00B5172E">
        <w:trPr>
          <w:trHeight w:val="935"/>
        </w:trPr>
        <w:tc>
          <w:tcPr>
            <w:tcW w:w="1128" w:type="dxa"/>
            <w:shd w:val="clear" w:color="auto" w:fill="FFFF99"/>
          </w:tcPr>
          <w:p w14:paraId="671648F8" w14:textId="77777777" w:rsidR="00CF0ED4" w:rsidRPr="00242B8C" w:rsidRDefault="00CF0ED4" w:rsidP="00B10763">
            <w:pPr>
              <w:spacing w:after="200" w:line="276" w:lineRule="auto"/>
              <w:jc w:val="both"/>
              <w:rPr>
                <w:rFonts w:ascii="Garamond" w:eastAsia="MS Mincho" w:hAnsi="Garamond" w:cs="Times New Roman"/>
                <w:lang w:val="fr-FR" w:eastAsia="fr-FR"/>
              </w:rPr>
            </w:pPr>
            <w:r w:rsidRPr="00242B8C">
              <w:rPr>
                <w:rFonts w:ascii="Garamond" w:eastAsia="MS Mincho" w:hAnsi="Garamond" w:cs="Times New Roman"/>
                <w:lang w:val="fr-FR" w:eastAsia="fr-FR"/>
              </w:rPr>
              <w:t xml:space="preserve">Produit 1.2 </w:t>
            </w:r>
          </w:p>
        </w:tc>
        <w:tc>
          <w:tcPr>
            <w:tcW w:w="1292" w:type="dxa"/>
            <w:shd w:val="clear" w:color="auto" w:fill="FFFF99"/>
          </w:tcPr>
          <w:p w14:paraId="5CFA4CFA" w14:textId="77777777" w:rsidR="00CF0ED4" w:rsidRPr="00242B8C" w:rsidRDefault="00CF0ED4" w:rsidP="00B10763">
            <w:pPr>
              <w:spacing w:after="200" w:line="276" w:lineRule="auto"/>
              <w:jc w:val="both"/>
              <w:rPr>
                <w:rFonts w:ascii="Garamond" w:eastAsia="MS Mincho" w:hAnsi="Garamond" w:cs="Times New Roman"/>
                <w:lang w:val="fr-FR" w:eastAsia="fr-FR"/>
              </w:rPr>
            </w:pPr>
          </w:p>
          <w:p w14:paraId="0967E878" w14:textId="77777777" w:rsidR="00CF0ED4" w:rsidRPr="00242B8C" w:rsidRDefault="00CF0ED4" w:rsidP="00B10763">
            <w:pPr>
              <w:spacing w:after="200" w:line="276" w:lineRule="auto"/>
              <w:jc w:val="both"/>
              <w:rPr>
                <w:rFonts w:ascii="Garamond" w:eastAsia="MS Mincho" w:hAnsi="Garamond" w:cs="Times New Roman"/>
                <w:color w:val="FF0000"/>
                <w:lang w:val="fr-FR" w:eastAsia="fr-FR"/>
              </w:rPr>
            </w:pPr>
          </w:p>
        </w:tc>
        <w:tc>
          <w:tcPr>
            <w:tcW w:w="2086" w:type="dxa"/>
            <w:shd w:val="clear" w:color="auto" w:fill="FFFF99"/>
          </w:tcPr>
          <w:p w14:paraId="724DE84E" w14:textId="77777777" w:rsidR="00CF0ED4" w:rsidRPr="00242B8C" w:rsidRDefault="00CF0ED4" w:rsidP="00B10763">
            <w:pPr>
              <w:spacing w:after="200" w:line="276" w:lineRule="auto"/>
              <w:jc w:val="both"/>
              <w:rPr>
                <w:rFonts w:ascii="Garamond" w:eastAsia="MS Mincho" w:hAnsi="Garamond" w:cs="Times New Roman"/>
                <w:color w:val="FF0000"/>
                <w:lang w:val="fr-FR" w:eastAsia="fr-FR"/>
              </w:rPr>
            </w:pPr>
          </w:p>
        </w:tc>
        <w:tc>
          <w:tcPr>
            <w:tcW w:w="2098" w:type="dxa"/>
            <w:shd w:val="clear" w:color="auto" w:fill="FFFF99"/>
          </w:tcPr>
          <w:p w14:paraId="31D5F8B0" w14:textId="77777777" w:rsidR="00CF0ED4" w:rsidRPr="00242B8C" w:rsidRDefault="00CF0ED4" w:rsidP="00B10763">
            <w:pPr>
              <w:spacing w:after="200" w:line="276" w:lineRule="auto"/>
              <w:jc w:val="both"/>
              <w:rPr>
                <w:rFonts w:ascii="Garamond" w:eastAsia="MS Mincho" w:hAnsi="Garamond" w:cs="Times New Roman"/>
                <w:lang w:val="fr-FR" w:eastAsia="fr-FR"/>
              </w:rPr>
            </w:pPr>
          </w:p>
        </w:tc>
        <w:tc>
          <w:tcPr>
            <w:tcW w:w="2038" w:type="dxa"/>
            <w:shd w:val="clear" w:color="auto" w:fill="FFFF99"/>
          </w:tcPr>
          <w:p w14:paraId="78B2579E" w14:textId="77777777" w:rsidR="00CF0ED4" w:rsidRPr="00242B8C" w:rsidRDefault="00CF0ED4" w:rsidP="00B10763">
            <w:pPr>
              <w:spacing w:after="200" w:line="276" w:lineRule="auto"/>
              <w:jc w:val="both"/>
              <w:rPr>
                <w:rFonts w:ascii="Garamond" w:eastAsia="MS Mincho" w:hAnsi="Garamond" w:cs="Times New Roman"/>
                <w:lang w:val="fr-FR" w:eastAsia="fr-FR"/>
              </w:rPr>
            </w:pPr>
          </w:p>
        </w:tc>
      </w:tr>
      <w:tr w:rsidR="00B5172E" w:rsidRPr="00B10763" w14:paraId="071361CB" w14:textId="77777777" w:rsidTr="00B5172E">
        <w:trPr>
          <w:trHeight w:val="602"/>
        </w:trPr>
        <w:tc>
          <w:tcPr>
            <w:tcW w:w="1128" w:type="dxa"/>
            <w:shd w:val="clear" w:color="auto" w:fill="FFFF99"/>
          </w:tcPr>
          <w:p w14:paraId="4023F098" w14:textId="77777777" w:rsidR="00CF0ED4" w:rsidRPr="00242B8C" w:rsidRDefault="00CF0ED4" w:rsidP="00B10763">
            <w:pPr>
              <w:spacing w:after="200" w:line="276" w:lineRule="auto"/>
              <w:jc w:val="both"/>
              <w:rPr>
                <w:rFonts w:ascii="Garamond" w:eastAsia="MS Mincho" w:hAnsi="Garamond" w:cs="Times New Roman"/>
                <w:lang w:val="fr-FR" w:eastAsia="fr-FR"/>
              </w:rPr>
            </w:pPr>
            <w:r w:rsidRPr="00242B8C">
              <w:rPr>
                <w:rFonts w:ascii="Garamond" w:eastAsia="MS Mincho" w:hAnsi="Garamond" w:cs="Times New Roman"/>
                <w:lang w:val="fr-FR" w:eastAsia="fr-FR"/>
              </w:rPr>
              <w:t xml:space="preserve">Produit 1.3 </w:t>
            </w:r>
          </w:p>
        </w:tc>
        <w:tc>
          <w:tcPr>
            <w:tcW w:w="1292" w:type="dxa"/>
            <w:shd w:val="clear" w:color="auto" w:fill="FFFF99"/>
          </w:tcPr>
          <w:p w14:paraId="3DD1BC61" w14:textId="77777777" w:rsidR="00CF0ED4" w:rsidRPr="00242B8C" w:rsidRDefault="00CF0ED4" w:rsidP="00B10763">
            <w:pPr>
              <w:spacing w:after="200" w:line="276" w:lineRule="auto"/>
              <w:jc w:val="both"/>
              <w:rPr>
                <w:rFonts w:ascii="Garamond" w:eastAsia="MS Mincho" w:hAnsi="Garamond" w:cs="Times New Roman"/>
                <w:lang w:val="fr-FR" w:eastAsia="fr-FR"/>
              </w:rPr>
            </w:pPr>
          </w:p>
          <w:p w14:paraId="3234A1D1" w14:textId="77777777" w:rsidR="00CF0ED4" w:rsidRPr="00242B8C" w:rsidRDefault="00CF0ED4" w:rsidP="00B10763">
            <w:pPr>
              <w:spacing w:after="200" w:line="276" w:lineRule="auto"/>
              <w:jc w:val="both"/>
              <w:rPr>
                <w:rFonts w:ascii="Garamond" w:eastAsia="MS Mincho" w:hAnsi="Garamond" w:cs="Times New Roman"/>
                <w:color w:val="FF0000"/>
                <w:lang w:val="fr-FR" w:eastAsia="fr-FR"/>
              </w:rPr>
            </w:pPr>
          </w:p>
        </w:tc>
        <w:tc>
          <w:tcPr>
            <w:tcW w:w="2086" w:type="dxa"/>
            <w:shd w:val="clear" w:color="auto" w:fill="FFFF99"/>
          </w:tcPr>
          <w:p w14:paraId="28309AD4" w14:textId="77777777" w:rsidR="00CF0ED4" w:rsidRPr="00242B8C" w:rsidRDefault="00CF0ED4" w:rsidP="00B10763">
            <w:pPr>
              <w:spacing w:after="200" w:line="276" w:lineRule="auto"/>
              <w:jc w:val="both"/>
              <w:rPr>
                <w:rFonts w:ascii="Garamond" w:eastAsia="MS Mincho" w:hAnsi="Garamond" w:cs="Times New Roman"/>
                <w:color w:val="FF0000"/>
                <w:lang w:val="fr-FR" w:eastAsia="fr-FR"/>
              </w:rPr>
            </w:pPr>
          </w:p>
        </w:tc>
        <w:tc>
          <w:tcPr>
            <w:tcW w:w="2098" w:type="dxa"/>
            <w:shd w:val="clear" w:color="auto" w:fill="FFFF99"/>
          </w:tcPr>
          <w:p w14:paraId="6BB090ED" w14:textId="77777777" w:rsidR="00CF0ED4" w:rsidRPr="00242B8C" w:rsidRDefault="00CF0ED4" w:rsidP="00B10763">
            <w:pPr>
              <w:spacing w:after="200" w:line="276" w:lineRule="auto"/>
              <w:jc w:val="both"/>
              <w:rPr>
                <w:rFonts w:ascii="Garamond" w:eastAsia="MS Mincho" w:hAnsi="Garamond" w:cs="Times New Roman"/>
                <w:lang w:val="fr-FR" w:eastAsia="fr-FR"/>
              </w:rPr>
            </w:pPr>
          </w:p>
        </w:tc>
        <w:tc>
          <w:tcPr>
            <w:tcW w:w="2038" w:type="dxa"/>
            <w:shd w:val="clear" w:color="auto" w:fill="FFFF99"/>
          </w:tcPr>
          <w:p w14:paraId="6FB4D319" w14:textId="77777777" w:rsidR="00CF0ED4" w:rsidRPr="00242B8C" w:rsidRDefault="00CF0ED4" w:rsidP="00B10763">
            <w:pPr>
              <w:spacing w:after="200" w:line="276" w:lineRule="auto"/>
              <w:jc w:val="both"/>
              <w:rPr>
                <w:rFonts w:ascii="Garamond" w:eastAsia="MS Mincho" w:hAnsi="Garamond" w:cs="Times New Roman"/>
                <w:lang w:val="fr-FR" w:eastAsia="fr-FR"/>
              </w:rPr>
            </w:pPr>
          </w:p>
        </w:tc>
      </w:tr>
    </w:tbl>
    <w:p w14:paraId="0D9B5807" w14:textId="77777777" w:rsidR="00CF0ED4" w:rsidRPr="00B10763" w:rsidRDefault="00CF0ED4" w:rsidP="00B10763">
      <w:pPr>
        <w:jc w:val="both"/>
        <w:rPr>
          <w:rFonts w:ascii="Times New Roman" w:eastAsia="MS Mincho" w:hAnsi="Times New Roman" w:cs="Times New Roman"/>
          <w:lang w:val="fr-FR" w:eastAsia="fr-FR"/>
        </w:rPr>
      </w:pPr>
    </w:p>
    <w:p w14:paraId="73CA1EF6" w14:textId="77777777" w:rsidR="009C09F0" w:rsidRDefault="009C09F0" w:rsidP="00B10763">
      <w:pPr>
        <w:jc w:val="both"/>
        <w:rPr>
          <w:rFonts w:ascii="Times New Roman" w:hAnsi="Times New Roman" w:cs="Times New Roman"/>
          <w:b/>
          <w:u w:val="single"/>
          <w:lang w:val="fr-FR"/>
        </w:rPr>
      </w:pPr>
    </w:p>
    <w:p w14:paraId="6733265E" w14:textId="77777777" w:rsidR="009C09F0" w:rsidRDefault="009C09F0" w:rsidP="00B10763">
      <w:pPr>
        <w:jc w:val="both"/>
        <w:rPr>
          <w:rFonts w:ascii="Times New Roman" w:hAnsi="Times New Roman" w:cs="Times New Roman"/>
          <w:b/>
          <w:u w:val="single"/>
          <w:lang w:val="fr-FR"/>
        </w:rPr>
      </w:pPr>
    </w:p>
    <w:p w14:paraId="1A4466B6" w14:textId="77777777" w:rsidR="009C09F0" w:rsidRDefault="009C09F0" w:rsidP="00B10763">
      <w:pPr>
        <w:jc w:val="both"/>
        <w:rPr>
          <w:rFonts w:ascii="Times New Roman" w:hAnsi="Times New Roman" w:cs="Times New Roman"/>
          <w:b/>
          <w:u w:val="single"/>
          <w:lang w:val="fr-FR"/>
        </w:rPr>
      </w:pPr>
    </w:p>
    <w:p w14:paraId="21A0F862" w14:textId="77777777" w:rsidR="009C09F0" w:rsidRDefault="009C09F0" w:rsidP="00B10763">
      <w:pPr>
        <w:jc w:val="both"/>
        <w:rPr>
          <w:rFonts w:ascii="Times New Roman" w:hAnsi="Times New Roman" w:cs="Times New Roman"/>
          <w:b/>
          <w:u w:val="single"/>
          <w:lang w:val="fr-FR"/>
        </w:rPr>
      </w:pPr>
    </w:p>
    <w:p w14:paraId="4DA5039D" w14:textId="77777777" w:rsidR="009C09F0" w:rsidRDefault="009C09F0" w:rsidP="00B10763">
      <w:pPr>
        <w:jc w:val="both"/>
        <w:rPr>
          <w:rFonts w:ascii="Times New Roman" w:hAnsi="Times New Roman" w:cs="Times New Roman"/>
          <w:b/>
          <w:u w:val="single"/>
          <w:lang w:val="fr-FR"/>
        </w:rPr>
      </w:pPr>
    </w:p>
    <w:p w14:paraId="6714DF65" w14:textId="77777777" w:rsidR="009C09F0" w:rsidRDefault="009C09F0" w:rsidP="00B10763">
      <w:pPr>
        <w:jc w:val="both"/>
        <w:rPr>
          <w:rFonts w:ascii="Times New Roman" w:hAnsi="Times New Roman" w:cs="Times New Roman"/>
          <w:b/>
          <w:u w:val="single"/>
          <w:lang w:val="fr-FR"/>
        </w:rPr>
      </w:pPr>
    </w:p>
    <w:p w14:paraId="57C4D308" w14:textId="34E0AF07" w:rsidR="009C09F0" w:rsidRDefault="009C09F0" w:rsidP="00B10763">
      <w:pPr>
        <w:jc w:val="both"/>
        <w:rPr>
          <w:rFonts w:ascii="Times New Roman" w:hAnsi="Times New Roman" w:cs="Times New Roman"/>
          <w:b/>
          <w:u w:val="single"/>
          <w:lang w:val="fr-FR"/>
        </w:rPr>
      </w:pPr>
    </w:p>
    <w:p w14:paraId="2AA76035" w14:textId="7222A1B9" w:rsidR="009C09F0" w:rsidRDefault="009C09F0" w:rsidP="00B10763">
      <w:pPr>
        <w:jc w:val="both"/>
        <w:rPr>
          <w:rFonts w:ascii="Times New Roman" w:hAnsi="Times New Roman" w:cs="Times New Roman"/>
          <w:b/>
          <w:u w:val="single"/>
          <w:lang w:val="fr-FR"/>
        </w:rPr>
      </w:pPr>
    </w:p>
    <w:p w14:paraId="35A3398F" w14:textId="71FDD685" w:rsidR="009C09F0" w:rsidRDefault="009C09F0" w:rsidP="00B10763">
      <w:pPr>
        <w:jc w:val="both"/>
        <w:rPr>
          <w:rFonts w:ascii="Times New Roman" w:hAnsi="Times New Roman" w:cs="Times New Roman"/>
          <w:b/>
          <w:u w:val="single"/>
          <w:lang w:val="fr-FR"/>
        </w:rPr>
      </w:pPr>
    </w:p>
    <w:p w14:paraId="321BA600" w14:textId="69BC273D" w:rsidR="00B5172E" w:rsidRDefault="00B5172E" w:rsidP="00B10763">
      <w:pPr>
        <w:jc w:val="both"/>
        <w:rPr>
          <w:rFonts w:ascii="Times New Roman" w:hAnsi="Times New Roman" w:cs="Times New Roman"/>
          <w:b/>
          <w:u w:val="single"/>
          <w:lang w:val="fr-FR"/>
        </w:rPr>
      </w:pPr>
    </w:p>
    <w:p w14:paraId="723A35CF" w14:textId="3E2F408F" w:rsidR="00B5172E" w:rsidRDefault="00B5172E" w:rsidP="00B10763">
      <w:pPr>
        <w:jc w:val="both"/>
        <w:rPr>
          <w:rFonts w:ascii="Times New Roman" w:hAnsi="Times New Roman" w:cs="Times New Roman"/>
          <w:b/>
          <w:u w:val="single"/>
          <w:lang w:val="fr-FR"/>
        </w:rPr>
      </w:pPr>
    </w:p>
    <w:p w14:paraId="35CC7941" w14:textId="00547B26" w:rsidR="00B5172E" w:rsidRDefault="00B5172E" w:rsidP="00B10763">
      <w:pPr>
        <w:jc w:val="both"/>
        <w:rPr>
          <w:rFonts w:ascii="Times New Roman" w:hAnsi="Times New Roman" w:cs="Times New Roman"/>
          <w:b/>
          <w:u w:val="single"/>
          <w:lang w:val="fr-FR"/>
        </w:rPr>
      </w:pPr>
    </w:p>
    <w:p w14:paraId="44050DB0" w14:textId="10EAEB37" w:rsidR="00B5172E" w:rsidRDefault="00B5172E" w:rsidP="00B10763">
      <w:pPr>
        <w:jc w:val="both"/>
        <w:rPr>
          <w:rFonts w:ascii="Times New Roman" w:hAnsi="Times New Roman" w:cs="Times New Roman"/>
          <w:b/>
          <w:u w:val="single"/>
          <w:lang w:val="fr-FR"/>
        </w:rPr>
      </w:pPr>
    </w:p>
    <w:p w14:paraId="1F4E496A" w14:textId="19633656" w:rsidR="00B5172E" w:rsidRDefault="00B5172E" w:rsidP="00B10763">
      <w:pPr>
        <w:jc w:val="both"/>
        <w:rPr>
          <w:rFonts w:ascii="Times New Roman" w:hAnsi="Times New Roman" w:cs="Times New Roman"/>
          <w:b/>
          <w:u w:val="single"/>
          <w:lang w:val="fr-FR"/>
        </w:rPr>
      </w:pPr>
    </w:p>
    <w:p w14:paraId="0E283805" w14:textId="37F9C2D3" w:rsidR="00B5172E" w:rsidRDefault="00B5172E" w:rsidP="00B10763">
      <w:pPr>
        <w:jc w:val="both"/>
        <w:rPr>
          <w:rFonts w:ascii="Times New Roman" w:hAnsi="Times New Roman" w:cs="Times New Roman"/>
          <w:b/>
          <w:u w:val="single"/>
          <w:lang w:val="fr-FR"/>
        </w:rPr>
      </w:pPr>
    </w:p>
    <w:p w14:paraId="03B3FC89" w14:textId="77777777" w:rsidR="00B5172E" w:rsidRDefault="00B5172E" w:rsidP="00B10763">
      <w:pPr>
        <w:jc w:val="both"/>
        <w:rPr>
          <w:rFonts w:ascii="Times New Roman" w:hAnsi="Times New Roman" w:cs="Times New Roman"/>
          <w:b/>
          <w:u w:val="single"/>
          <w:lang w:val="fr-FR"/>
        </w:rPr>
      </w:pPr>
    </w:p>
    <w:p w14:paraId="239E68D2" w14:textId="4AA86595" w:rsidR="009C09F0" w:rsidRDefault="009C09F0" w:rsidP="00B10763">
      <w:pPr>
        <w:jc w:val="both"/>
        <w:rPr>
          <w:rFonts w:ascii="Times New Roman" w:hAnsi="Times New Roman" w:cs="Times New Roman"/>
          <w:b/>
          <w:u w:val="single"/>
          <w:lang w:val="fr-FR"/>
        </w:rPr>
      </w:pPr>
    </w:p>
    <w:p w14:paraId="394DE9AF" w14:textId="7D0AAF45" w:rsidR="00B5172E" w:rsidRDefault="00B5172E" w:rsidP="00B10763">
      <w:pPr>
        <w:jc w:val="both"/>
        <w:rPr>
          <w:rFonts w:ascii="Times New Roman" w:hAnsi="Times New Roman" w:cs="Times New Roman"/>
          <w:b/>
          <w:u w:val="single"/>
          <w:lang w:val="fr-FR"/>
        </w:rPr>
      </w:pPr>
    </w:p>
    <w:p w14:paraId="1DF2DBF6" w14:textId="08ED2371" w:rsidR="00B5172E" w:rsidRDefault="00B5172E" w:rsidP="00B10763">
      <w:pPr>
        <w:jc w:val="both"/>
        <w:rPr>
          <w:rFonts w:ascii="Times New Roman" w:hAnsi="Times New Roman" w:cs="Times New Roman"/>
          <w:b/>
          <w:u w:val="single"/>
          <w:lang w:val="fr-FR"/>
        </w:rPr>
      </w:pPr>
    </w:p>
    <w:p w14:paraId="0C756CF0" w14:textId="77777777" w:rsidR="00B5172E" w:rsidRDefault="00B5172E" w:rsidP="00B10763">
      <w:pPr>
        <w:jc w:val="both"/>
        <w:rPr>
          <w:rFonts w:ascii="Times New Roman" w:hAnsi="Times New Roman" w:cs="Times New Roman"/>
          <w:b/>
          <w:u w:val="single"/>
          <w:lang w:val="fr-FR"/>
        </w:rPr>
      </w:pPr>
    </w:p>
    <w:p w14:paraId="1B8CCFA0" w14:textId="26CB13D6" w:rsidR="00CF0ED4" w:rsidRPr="00B10763" w:rsidRDefault="00CF0ED4" w:rsidP="00B10763">
      <w:pPr>
        <w:jc w:val="both"/>
        <w:rPr>
          <w:rFonts w:ascii="Times New Roman" w:hAnsi="Times New Roman" w:cs="Times New Roman"/>
          <w:b/>
          <w:u w:val="single"/>
          <w:lang w:val="fr-FR"/>
        </w:rPr>
      </w:pPr>
      <w:r w:rsidRPr="00B10763">
        <w:rPr>
          <w:rFonts w:ascii="Times New Roman" w:hAnsi="Times New Roman" w:cs="Times New Roman"/>
          <w:b/>
          <w:u w:val="single"/>
          <w:lang w:val="fr-FR"/>
        </w:rPr>
        <w:t>Annexe D : Budget par catégorie</w:t>
      </w:r>
    </w:p>
    <w:p w14:paraId="0405E0C1" w14:textId="77777777" w:rsidR="00CF0ED4" w:rsidRPr="00B10763" w:rsidRDefault="00CF0ED4" w:rsidP="00B10763">
      <w:pPr>
        <w:jc w:val="both"/>
        <w:rPr>
          <w:rFonts w:ascii="Times New Roman" w:hAnsi="Times New Roman" w:cs="Times New Roman"/>
          <w:b/>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438"/>
        <w:gridCol w:w="3112"/>
      </w:tblGrid>
      <w:tr w:rsidR="00CF0ED4" w:rsidRPr="00B10763" w14:paraId="24033109" w14:textId="77777777" w:rsidTr="00783D31">
        <w:tc>
          <w:tcPr>
            <w:tcW w:w="738" w:type="dxa"/>
          </w:tcPr>
          <w:p w14:paraId="708C055B" w14:textId="77777777" w:rsidR="00CF0ED4" w:rsidRPr="00242B8C" w:rsidRDefault="00CF0ED4" w:rsidP="00B10763">
            <w:pPr>
              <w:jc w:val="both"/>
              <w:rPr>
                <w:rFonts w:ascii="Garamond" w:hAnsi="Garamond" w:cs="Times New Roman"/>
                <w:lang w:val="fr-FR"/>
              </w:rPr>
            </w:pPr>
          </w:p>
        </w:tc>
        <w:tc>
          <w:tcPr>
            <w:tcW w:w="5438" w:type="dxa"/>
            <w:shd w:val="clear" w:color="auto" w:fill="auto"/>
          </w:tcPr>
          <w:p w14:paraId="46B66B92" w14:textId="77777777" w:rsidR="00CF0ED4" w:rsidRPr="00242B8C" w:rsidRDefault="00CF0ED4" w:rsidP="00B10763">
            <w:pPr>
              <w:jc w:val="both"/>
              <w:rPr>
                <w:rFonts w:ascii="Garamond" w:hAnsi="Garamond" w:cs="Times New Roman"/>
              </w:rPr>
            </w:pPr>
            <w:r w:rsidRPr="00242B8C">
              <w:rPr>
                <w:rFonts w:ascii="Garamond" w:hAnsi="Garamond" w:cs="Times New Roman"/>
                <w:lang w:val="fr-FR"/>
              </w:rPr>
              <w:t xml:space="preserve"> </w:t>
            </w:r>
            <w:r w:rsidRPr="00242B8C">
              <w:rPr>
                <w:rFonts w:ascii="Garamond" w:hAnsi="Garamond" w:cs="Times New Roman"/>
              </w:rPr>
              <w:t xml:space="preserve">Categories  </w:t>
            </w:r>
          </w:p>
        </w:tc>
        <w:tc>
          <w:tcPr>
            <w:tcW w:w="3112" w:type="dxa"/>
            <w:shd w:val="clear" w:color="auto" w:fill="auto"/>
          </w:tcPr>
          <w:p w14:paraId="5F498F16" w14:textId="77777777" w:rsidR="00CF0ED4" w:rsidRPr="00242B8C" w:rsidRDefault="00CF0ED4" w:rsidP="00B10763">
            <w:pPr>
              <w:jc w:val="both"/>
              <w:rPr>
                <w:rFonts w:ascii="Garamond" w:hAnsi="Garamond" w:cs="Times New Roman"/>
              </w:rPr>
            </w:pPr>
            <w:proofErr w:type="spellStart"/>
            <w:r w:rsidRPr="00242B8C">
              <w:rPr>
                <w:rFonts w:ascii="Garamond" w:hAnsi="Garamond" w:cs="Times New Roman"/>
              </w:rPr>
              <w:t>Montant</w:t>
            </w:r>
            <w:proofErr w:type="spellEnd"/>
            <w:r w:rsidRPr="00242B8C">
              <w:rPr>
                <w:rFonts w:ascii="Garamond" w:hAnsi="Garamond" w:cs="Times New Roman"/>
              </w:rPr>
              <w:t xml:space="preserve"> (USD)</w:t>
            </w:r>
          </w:p>
        </w:tc>
      </w:tr>
      <w:tr w:rsidR="00CF0ED4" w:rsidRPr="00E36797" w14:paraId="1FE903C8" w14:textId="77777777" w:rsidTr="00783D31">
        <w:tc>
          <w:tcPr>
            <w:tcW w:w="738" w:type="dxa"/>
          </w:tcPr>
          <w:p w14:paraId="297CEB48" w14:textId="77777777" w:rsidR="00CF0ED4" w:rsidRPr="00242B8C" w:rsidRDefault="00CF0ED4" w:rsidP="00B10763">
            <w:pPr>
              <w:jc w:val="both"/>
              <w:rPr>
                <w:rFonts w:ascii="Garamond" w:hAnsi="Garamond" w:cs="Times New Roman"/>
              </w:rPr>
            </w:pPr>
            <w:r w:rsidRPr="00242B8C">
              <w:rPr>
                <w:rFonts w:ascii="Garamond" w:hAnsi="Garamond" w:cs="Times New Roman"/>
              </w:rPr>
              <w:t>1</w:t>
            </w:r>
          </w:p>
        </w:tc>
        <w:tc>
          <w:tcPr>
            <w:tcW w:w="5438" w:type="dxa"/>
            <w:shd w:val="clear" w:color="auto" w:fill="auto"/>
          </w:tcPr>
          <w:p w14:paraId="385AE7CC" w14:textId="77777777" w:rsidR="00CF0ED4" w:rsidRPr="00242B8C" w:rsidRDefault="00CF0ED4" w:rsidP="00B10763">
            <w:pPr>
              <w:jc w:val="both"/>
              <w:rPr>
                <w:rFonts w:ascii="Garamond" w:hAnsi="Garamond" w:cs="Times New Roman"/>
                <w:lang w:val="fr-FR"/>
              </w:rPr>
            </w:pPr>
            <w:r w:rsidRPr="00242B8C">
              <w:rPr>
                <w:rFonts w:ascii="Garamond" w:hAnsi="Garamond" w:cs="Times New Roman"/>
                <w:lang w:val="fr-FR"/>
              </w:rPr>
              <w:t>le personnel/ staff  et autres frais de personnel</w:t>
            </w:r>
          </w:p>
        </w:tc>
        <w:tc>
          <w:tcPr>
            <w:tcW w:w="3112" w:type="dxa"/>
            <w:shd w:val="clear" w:color="auto" w:fill="auto"/>
          </w:tcPr>
          <w:p w14:paraId="127B5142" w14:textId="77777777" w:rsidR="00CF0ED4" w:rsidRPr="00242B8C" w:rsidRDefault="00CF0ED4" w:rsidP="00B10763">
            <w:pPr>
              <w:jc w:val="both"/>
              <w:rPr>
                <w:rFonts w:ascii="Garamond" w:hAnsi="Garamond" w:cs="Times New Roman"/>
                <w:lang w:val="fr-FR"/>
              </w:rPr>
            </w:pPr>
          </w:p>
        </w:tc>
      </w:tr>
      <w:tr w:rsidR="00CF0ED4" w:rsidRPr="00B10763" w14:paraId="5B340B14" w14:textId="77777777" w:rsidTr="00783D31">
        <w:tc>
          <w:tcPr>
            <w:tcW w:w="738" w:type="dxa"/>
          </w:tcPr>
          <w:p w14:paraId="4942C8FA" w14:textId="77777777" w:rsidR="00CF0ED4" w:rsidRPr="00242B8C" w:rsidRDefault="00CF0ED4" w:rsidP="00B10763">
            <w:pPr>
              <w:jc w:val="both"/>
              <w:rPr>
                <w:rFonts w:ascii="Garamond" w:hAnsi="Garamond" w:cs="Times New Roman"/>
              </w:rPr>
            </w:pPr>
            <w:r w:rsidRPr="00242B8C">
              <w:rPr>
                <w:rFonts w:ascii="Garamond" w:hAnsi="Garamond" w:cs="Times New Roman"/>
              </w:rPr>
              <w:t>2</w:t>
            </w:r>
          </w:p>
        </w:tc>
        <w:tc>
          <w:tcPr>
            <w:tcW w:w="5438" w:type="dxa"/>
            <w:shd w:val="clear" w:color="auto" w:fill="auto"/>
          </w:tcPr>
          <w:p w14:paraId="2224F6F0" w14:textId="77777777" w:rsidR="00CF0ED4" w:rsidRPr="00242B8C" w:rsidRDefault="00CF0ED4" w:rsidP="00B10763">
            <w:pPr>
              <w:jc w:val="both"/>
              <w:rPr>
                <w:rFonts w:ascii="Garamond" w:hAnsi="Garamond" w:cs="Times New Roman"/>
              </w:rPr>
            </w:pPr>
            <w:proofErr w:type="spellStart"/>
            <w:r w:rsidRPr="00242B8C">
              <w:rPr>
                <w:rFonts w:ascii="Garamond" w:hAnsi="Garamond" w:cs="Times New Roman"/>
              </w:rPr>
              <w:t>Fournitures</w:t>
            </w:r>
            <w:proofErr w:type="spellEnd"/>
            <w:r w:rsidRPr="00242B8C">
              <w:rPr>
                <w:rFonts w:ascii="Garamond" w:hAnsi="Garamond" w:cs="Times New Roman"/>
              </w:rPr>
              <w:t xml:space="preserve">, </w:t>
            </w:r>
            <w:proofErr w:type="spellStart"/>
            <w:r w:rsidRPr="00242B8C">
              <w:rPr>
                <w:rFonts w:ascii="Garamond" w:hAnsi="Garamond" w:cs="Times New Roman"/>
              </w:rPr>
              <w:t>produits</w:t>
            </w:r>
            <w:proofErr w:type="spellEnd"/>
            <w:r w:rsidRPr="00242B8C">
              <w:rPr>
                <w:rFonts w:ascii="Garamond" w:hAnsi="Garamond" w:cs="Times New Roman"/>
              </w:rPr>
              <w:t xml:space="preserve"> et </w:t>
            </w:r>
            <w:proofErr w:type="spellStart"/>
            <w:r w:rsidRPr="00242B8C">
              <w:rPr>
                <w:rFonts w:ascii="Garamond" w:hAnsi="Garamond" w:cs="Times New Roman"/>
              </w:rPr>
              <w:t>matériaux</w:t>
            </w:r>
            <w:proofErr w:type="spellEnd"/>
          </w:p>
        </w:tc>
        <w:tc>
          <w:tcPr>
            <w:tcW w:w="3112" w:type="dxa"/>
            <w:shd w:val="clear" w:color="auto" w:fill="auto"/>
          </w:tcPr>
          <w:p w14:paraId="7F22200A" w14:textId="77777777" w:rsidR="00CF0ED4" w:rsidRPr="00242B8C" w:rsidRDefault="00CF0ED4" w:rsidP="00B10763">
            <w:pPr>
              <w:jc w:val="both"/>
              <w:rPr>
                <w:rFonts w:ascii="Garamond" w:hAnsi="Garamond" w:cs="Times New Roman"/>
              </w:rPr>
            </w:pPr>
          </w:p>
        </w:tc>
      </w:tr>
      <w:tr w:rsidR="00CF0ED4" w:rsidRPr="00E36797" w14:paraId="5F06BD58" w14:textId="77777777" w:rsidTr="00783D31">
        <w:tc>
          <w:tcPr>
            <w:tcW w:w="738" w:type="dxa"/>
          </w:tcPr>
          <w:p w14:paraId="7699EA62" w14:textId="77777777" w:rsidR="00CF0ED4" w:rsidRPr="00242B8C" w:rsidRDefault="00CF0ED4" w:rsidP="00B10763">
            <w:pPr>
              <w:jc w:val="both"/>
              <w:rPr>
                <w:rFonts w:ascii="Garamond" w:hAnsi="Garamond" w:cs="Times New Roman"/>
              </w:rPr>
            </w:pPr>
            <w:r w:rsidRPr="00242B8C">
              <w:rPr>
                <w:rFonts w:ascii="Garamond" w:hAnsi="Garamond" w:cs="Times New Roman"/>
              </w:rPr>
              <w:t>3</w:t>
            </w:r>
          </w:p>
        </w:tc>
        <w:tc>
          <w:tcPr>
            <w:tcW w:w="5438" w:type="dxa"/>
            <w:shd w:val="clear" w:color="auto" w:fill="auto"/>
          </w:tcPr>
          <w:p w14:paraId="09C1B5EE" w14:textId="77777777" w:rsidR="00CF0ED4" w:rsidRPr="00242B8C" w:rsidRDefault="00CF0ED4" w:rsidP="00B10763">
            <w:pPr>
              <w:jc w:val="both"/>
              <w:rPr>
                <w:rFonts w:ascii="Garamond" w:hAnsi="Garamond" w:cs="Times New Roman"/>
                <w:lang w:val="fr-FR"/>
              </w:rPr>
            </w:pPr>
            <w:r w:rsidRPr="00242B8C">
              <w:rPr>
                <w:rFonts w:ascii="Garamond" w:hAnsi="Garamond" w:cs="Times New Roman"/>
                <w:lang w:val="fr-FR"/>
              </w:rPr>
              <w:t>Équipements, véhicules et fournitures, y compris l'amortissement</w:t>
            </w:r>
          </w:p>
        </w:tc>
        <w:tc>
          <w:tcPr>
            <w:tcW w:w="3112" w:type="dxa"/>
            <w:shd w:val="clear" w:color="auto" w:fill="auto"/>
          </w:tcPr>
          <w:p w14:paraId="676D168B" w14:textId="77777777" w:rsidR="00CF0ED4" w:rsidRPr="00242B8C" w:rsidRDefault="00CF0ED4" w:rsidP="00B10763">
            <w:pPr>
              <w:jc w:val="both"/>
              <w:rPr>
                <w:rFonts w:ascii="Garamond" w:hAnsi="Garamond" w:cs="Times New Roman"/>
                <w:lang w:val="fr-FR"/>
              </w:rPr>
            </w:pPr>
          </w:p>
        </w:tc>
      </w:tr>
      <w:tr w:rsidR="00CF0ED4" w:rsidRPr="00B10763" w14:paraId="0A7C93AD" w14:textId="77777777" w:rsidTr="00783D31">
        <w:tc>
          <w:tcPr>
            <w:tcW w:w="738" w:type="dxa"/>
          </w:tcPr>
          <w:p w14:paraId="209AB38F" w14:textId="77777777" w:rsidR="00CF0ED4" w:rsidRPr="00242B8C" w:rsidRDefault="00CF0ED4" w:rsidP="00B10763">
            <w:pPr>
              <w:jc w:val="both"/>
              <w:rPr>
                <w:rFonts w:ascii="Garamond" w:hAnsi="Garamond" w:cs="Times New Roman"/>
              </w:rPr>
            </w:pPr>
            <w:r w:rsidRPr="00242B8C">
              <w:rPr>
                <w:rFonts w:ascii="Garamond" w:hAnsi="Garamond" w:cs="Times New Roman"/>
              </w:rPr>
              <w:t>4</w:t>
            </w:r>
          </w:p>
        </w:tc>
        <w:tc>
          <w:tcPr>
            <w:tcW w:w="5438" w:type="dxa"/>
            <w:shd w:val="clear" w:color="auto" w:fill="auto"/>
          </w:tcPr>
          <w:p w14:paraId="69E73F93" w14:textId="77777777" w:rsidR="00CF0ED4" w:rsidRPr="00242B8C" w:rsidRDefault="00CF0ED4" w:rsidP="00B10763">
            <w:pPr>
              <w:jc w:val="both"/>
              <w:rPr>
                <w:rFonts w:ascii="Garamond" w:hAnsi="Garamond" w:cs="Times New Roman"/>
              </w:rPr>
            </w:pPr>
            <w:r w:rsidRPr="00242B8C">
              <w:rPr>
                <w:rFonts w:ascii="Garamond" w:hAnsi="Garamond" w:cs="Times New Roman"/>
              </w:rPr>
              <w:t xml:space="preserve">services </w:t>
            </w:r>
            <w:proofErr w:type="spellStart"/>
            <w:r w:rsidRPr="00242B8C">
              <w:rPr>
                <w:rFonts w:ascii="Garamond" w:hAnsi="Garamond" w:cs="Times New Roman"/>
              </w:rPr>
              <w:t>contractuels</w:t>
            </w:r>
            <w:proofErr w:type="spellEnd"/>
          </w:p>
        </w:tc>
        <w:tc>
          <w:tcPr>
            <w:tcW w:w="3112" w:type="dxa"/>
            <w:shd w:val="clear" w:color="auto" w:fill="auto"/>
          </w:tcPr>
          <w:p w14:paraId="677EE74E" w14:textId="77777777" w:rsidR="00CF0ED4" w:rsidRPr="00242B8C" w:rsidRDefault="00CF0ED4" w:rsidP="00B10763">
            <w:pPr>
              <w:jc w:val="both"/>
              <w:rPr>
                <w:rFonts w:ascii="Garamond" w:hAnsi="Garamond" w:cs="Times New Roman"/>
              </w:rPr>
            </w:pPr>
          </w:p>
        </w:tc>
      </w:tr>
      <w:tr w:rsidR="00CF0ED4" w:rsidRPr="00B10763" w14:paraId="40EB7A9E" w14:textId="77777777" w:rsidTr="00783D31">
        <w:tc>
          <w:tcPr>
            <w:tcW w:w="738" w:type="dxa"/>
          </w:tcPr>
          <w:p w14:paraId="6839FC62" w14:textId="77777777" w:rsidR="00CF0ED4" w:rsidRPr="00242B8C" w:rsidRDefault="00CF0ED4" w:rsidP="00B10763">
            <w:pPr>
              <w:jc w:val="both"/>
              <w:rPr>
                <w:rFonts w:ascii="Garamond" w:hAnsi="Garamond" w:cs="Times New Roman"/>
              </w:rPr>
            </w:pPr>
            <w:r w:rsidRPr="00242B8C">
              <w:rPr>
                <w:rFonts w:ascii="Garamond" w:hAnsi="Garamond" w:cs="Times New Roman"/>
              </w:rPr>
              <w:t>5</w:t>
            </w:r>
          </w:p>
        </w:tc>
        <w:tc>
          <w:tcPr>
            <w:tcW w:w="5438" w:type="dxa"/>
            <w:shd w:val="clear" w:color="auto" w:fill="auto"/>
          </w:tcPr>
          <w:p w14:paraId="13941FB5" w14:textId="77777777" w:rsidR="00CF0ED4" w:rsidRPr="00242B8C" w:rsidRDefault="00CF0ED4" w:rsidP="00B10763">
            <w:pPr>
              <w:jc w:val="both"/>
              <w:rPr>
                <w:rFonts w:ascii="Garamond" w:hAnsi="Garamond" w:cs="Times New Roman"/>
              </w:rPr>
            </w:pPr>
            <w:r w:rsidRPr="00242B8C">
              <w:rPr>
                <w:rFonts w:ascii="Garamond" w:hAnsi="Garamond" w:cs="Times New Roman"/>
              </w:rPr>
              <w:t>Voyage</w:t>
            </w:r>
          </w:p>
        </w:tc>
        <w:tc>
          <w:tcPr>
            <w:tcW w:w="3112" w:type="dxa"/>
            <w:shd w:val="clear" w:color="auto" w:fill="auto"/>
          </w:tcPr>
          <w:p w14:paraId="34913002" w14:textId="77777777" w:rsidR="00CF0ED4" w:rsidRPr="00242B8C" w:rsidRDefault="00CF0ED4" w:rsidP="00B10763">
            <w:pPr>
              <w:jc w:val="both"/>
              <w:rPr>
                <w:rFonts w:ascii="Garamond" w:hAnsi="Garamond" w:cs="Times New Roman"/>
              </w:rPr>
            </w:pPr>
          </w:p>
        </w:tc>
      </w:tr>
      <w:tr w:rsidR="00CF0ED4" w:rsidRPr="00E36797" w14:paraId="7484C570" w14:textId="77777777" w:rsidTr="00783D31">
        <w:tc>
          <w:tcPr>
            <w:tcW w:w="738" w:type="dxa"/>
          </w:tcPr>
          <w:p w14:paraId="24CBDA97" w14:textId="77777777" w:rsidR="00CF0ED4" w:rsidRPr="00242B8C" w:rsidRDefault="00CF0ED4" w:rsidP="00B10763">
            <w:pPr>
              <w:jc w:val="both"/>
              <w:rPr>
                <w:rFonts w:ascii="Garamond" w:hAnsi="Garamond" w:cs="Times New Roman"/>
              </w:rPr>
            </w:pPr>
            <w:r w:rsidRPr="00242B8C">
              <w:rPr>
                <w:rFonts w:ascii="Garamond" w:hAnsi="Garamond" w:cs="Times New Roman"/>
              </w:rPr>
              <w:t>6</w:t>
            </w:r>
          </w:p>
        </w:tc>
        <w:tc>
          <w:tcPr>
            <w:tcW w:w="5438" w:type="dxa"/>
            <w:shd w:val="clear" w:color="auto" w:fill="auto"/>
          </w:tcPr>
          <w:p w14:paraId="3B8D8881" w14:textId="77777777" w:rsidR="00CF0ED4" w:rsidRPr="00242B8C" w:rsidRDefault="00CF0ED4" w:rsidP="00B10763">
            <w:pPr>
              <w:jc w:val="both"/>
              <w:rPr>
                <w:rFonts w:ascii="Garamond" w:hAnsi="Garamond" w:cs="Times New Roman"/>
                <w:lang w:val="fr-FR"/>
              </w:rPr>
            </w:pPr>
            <w:r w:rsidRPr="00242B8C">
              <w:rPr>
                <w:rFonts w:ascii="Garamond" w:hAnsi="Garamond" w:cs="Times New Roman"/>
                <w:lang w:val="fr-FR"/>
              </w:rPr>
              <w:t>Transferts et subventions aux contreparties</w:t>
            </w:r>
          </w:p>
        </w:tc>
        <w:tc>
          <w:tcPr>
            <w:tcW w:w="3112" w:type="dxa"/>
            <w:shd w:val="clear" w:color="auto" w:fill="auto"/>
          </w:tcPr>
          <w:p w14:paraId="3FBA98CD" w14:textId="77777777" w:rsidR="00CF0ED4" w:rsidRPr="00242B8C" w:rsidRDefault="00CF0ED4" w:rsidP="00B10763">
            <w:pPr>
              <w:jc w:val="both"/>
              <w:rPr>
                <w:rFonts w:ascii="Garamond" w:hAnsi="Garamond" w:cs="Times New Roman"/>
                <w:lang w:val="fr-FR"/>
              </w:rPr>
            </w:pPr>
          </w:p>
        </w:tc>
      </w:tr>
      <w:tr w:rsidR="00CF0ED4" w:rsidRPr="00E36797" w14:paraId="5F9364EA" w14:textId="77777777" w:rsidTr="00783D31">
        <w:tc>
          <w:tcPr>
            <w:tcW w:w="738" w:type="dxa"/>
          </w:tcPr>
          <w:p w14:paraId="24975924" w14:textId="77777777" w:rsidR="00CF0ED4" w:rsidRPr="00242B8C" w:rsidRDefault="00CF0ED4" w:rsidP="00B10763">
            <w:pPr>
              <w:jc w:val="both"/>
              <w:rPr>
                <w:rFonts w:ascii="Garamond" w:hAnsi="Garamond" w:cs="Times New Roman"/>
              </w:rPr>
            </w:pPr>
            <w:r w:rsidRPr="00242B8C">
              <w:rPr>
                <w:rFonts w:ascii="Garamond" w:hAnsi="Garamond" w:cs="Times New Roman"/>
              </w:rPr>
              <w:t>7</w:t>
            </w:r>
          </w:p>
        </w:tc>
        <w:tc>
          <w:tcPr>
            <w:tcW w:w="5438" w:type="dxa"/>
            <w:shd w:val="clear" w:color="auto" w:fill="auto"/>
          </w:tcPr>
          <w:p w14:paraId="5D4392DE" w14:textId="28D328B2" w:rsidR="00CF0ED4" w:rsidRPr="00242B8C" w:rsidRDefault="00CF0ED4" w:rsidP="00B10763">
            <w:pPr>
              <w:jc w:val="both"/>
              <w:rPr>
                <w:rFonts w:ascii="Garamond" w:hAnsi="Garamond" w:cs="Times New Roman"/>
                <w:lang w:val="fr-FR"/>
              </w:rPr>
            </w:pPr>
            <w:r w:rsidRPr="00242B8C">
              <w:rPr>
                <w:rFonts w:ascii="Garamond" w:hAnsi="Garamond" w:cs="Times New Roman"/>
                <w:lang w:val="fr-FR"/>
              </w:rPr>
              <w:t xml:space="preserve">Frais </w:t>
            </w:r>
            <w:r w:rsidR="007D14BC" w:rsidRPr="00242B8C">
              <w:rPr>
                <w:rFonts w:ascii="Garamond" w:hAnsi="Garamond" w:cs="Times New Roman"/>
                <w:lang w:val="fr-FR"/>
              </w:rPr>
              <w:t>généraux et</w:t>
            </w:r>
            <w:r w:rsidRPr="00242B8C">
              <w:rPr>
                <w:rFonts w:ascii="Garamond" w:hAnsi="Garamond" w:cs="Times New Roman"/>
                <w:lang w:val="fr-FR"/>
              </w:rPr>
              <w:t xml:space="preserve"> autres coûts directs</w:t>
            </w:r>
          </w:p>
        </w:tc>
        <w:tc>
          <w:tcPr>
            <w:tcW w:w="3112" w:type="dxa"/>
            <w:shd w:val="clear" w:color="auto" w:fill="auto"/>
          </w:tcPr>
          <w:p w14:paraId="046631DC" w14:textId="77777777" w:rsidR="00CF0ED4" w:rsidRPr="00242B8C" w:rsidRDefault="00CF0ED4" w:rsidP="00B10763">
            <w:pPr>
              <w:jc w:val="both"/>
              <w:rPr>
                <w:rFonts w:ascii="Garamond" w:hAnsi="Garamond" w:cs="Times New Roman"/>
                <w:lang w:val="fr-FR"/>
              </w:rPr>
            </w:pPr>
          </w:p>
        </w:tc>
      </w:tr>
      <w:tr w:rsidR="00CF0ED4" w:rsidRPr="00B10763" w14:paraId="118FE809" w14:textId="77777777" w:rsidTr="00783D31">
        <w:tc>
          <w:tcPr>
            <w:tcW w:w="738" w:type="dxa"/>
          </w:tcPr>
          <w:p w14:paraId="3493545A" w14:textId="77777777" w:rsidR="00CF0ED4" w:rsidRPr="00242B8C" w:rsidRDefault="00CF0ED4" w:rsidP="00B10763">
            <w:pPr>
              <w:jc w:val="both"/>
              <w:rPr>
                <w:rFonts w:ascii="Garamond" w:hAnsi="Garamond" w:cs="Times New Roman"/>
                <w:lang w:val="fr-FR"/>
              </w:rPr>
            </w:pPr>
          </w:p>
        </w:tc>
        <w:tc>
          <w:tcPr>
            <w:tcW w:w="5438" w:type="dxa"/>
            <w:shd w:val="clear" w:color="auto" w:fill="auto"/>
          </w:tcPr>
          <w:p w14:paraId="1317D764" w14:textId="77777777" w:rsidR="00CF0ED4" w:rsidRPr="00242B8C" w:rsidRDefault="00CF0ED4" w:rsidP="00B10763">
            <w:pPr>
              <w:jc w:val="both"/>
              <w:rPr>
                <w:rFonts w:ascii="Garamond" w:hAnsi="Garamond" w:cs="Times New Roman"/>
              </w:rPr>
            </w:pPr>
            <w:r w:rsidRPr="00242B8C">
              <w:rPr>
                <w:rFonts w:ascii="Garamond" w:hAnsi="Garamond" w:cs="Times New Roman"/>
              </w:rPr>
              <w:t xml:space="preserve">Sous total </w:t>
            </w:r>
          </w:p>
        </w:tc>
        <w:tc>
          <w:tcPr>
            <w:tcW w:w="3112" w:type="dxa"/>
            <w:shd w:val="clear" w:color="auto" w:fill="auto"/>
          </w:tcPr>
          <w:p w14:paraId="14AED0E0" w14:textId="77777777" w:rsidR="00CF0ED4" w:rsidRPr="00242B8C" w:rsidRDefault="00CF0ED4" w:rsidP="00B10763">
            <w:pPr>
              <w:jc w:val="both"/>
              <w:rPr>
                <w:rFonts w:ascii="Garamond" w:hAnsi="Garamond" w:cs="Times New Roman"/>
              </w:rPr>
            </w:pPr>
          </w:p>
        </w:tc>
      </w:tr>
      <w:tr w:rsidR="00CF0ED4" w:rsidRPr="00B10763" w14:paraId="6E7C2922" w14:textId="77777777" w:rsidTr="00783D31">
        <w:tc>
          <w:tcPr>
            <w:tcW w:w="738" w:type="dxa"/>
          </w:tcPr>
          <w:p w14:paraId="58C55FC2" w14:textId="77777777" w:rsidR="00CF0ED4" w:rsidRPr="00242B8C" w:rsidRDefault="00CF0ED4" w:rsidP="00B10763">
            <w:pPr>
              <w:jc w:val="both"/>
              <w:rPr>
                <w:rFonts w:ascii="Garamond" w:hAnsi="Garamond" w:cs="Times New Roman"/>
              </w:rPr>
            </w:pPr>
          </w:p>
        </w:tc>
        <w:tc>
          <w:tcPr>
            <w:tcW w:w="5438" w:type="dxa"/>
            <w:shd w:val="clear" w:color="auto" w:fill="auto"/>
          </w:tcPr>
          <w:p w14:paraId="26F7820D" w14:textId="5918301F" w:rsidR="00CF0ED4" w:rsidRPr="00242B8C" w:rsidRDefault="00CF0ED4" w:rsidP="00B10763">
            <w:pPr>
              <w:jc w:val="both"/>
              <w:rPr>
                <w:rFonts w:ascii="Garamond" w:hAnsi="Garamond" w:cs="Times New Roman"/>
              </w:rPr>
            </w:pPr>
            <w:proofErr w:type="spellStart"/>
            <w:r w:rsidRPr="00242B8C">
              <w:rPr>
                <w:rFonts w:ascii="Garamond" w:hAnsi="Garamond" w:cs="Times New Roman"/>
              </w:rPr>
              <w:t>Co</w:t>
            </w:r>
            <w:r w:rsidR="007D14BC" w:rsidRPr="00242B8C">
              <w:rPr>
                <w:rFonts w:ascii="Garamond" w:hAnsi="Garamond" w:cs="Times New Roman"/>
              </w:rPr>
              <w:t>û</w:t>
            </w:r>
            <w:r w:rsidRPr="00242B8C">
              <w:rPr>
                <w:rFonts w:ascii="Garamond" w:hAnsi="Garamond" w:cs="Times New Roman"/>
              </w:rPr>
              <w:t>ts</w:t>
            </w:r>
            <w:proofErr w:type="spellEnd"/>
            <w:r w:rsidRPr="00242B8C">
              <w:rPr>
                <w:rFonts w:ascii="Garamond" w:hAnsi="Garamond" w:cs="Times New Roman"/>
              </w:rPr>
              <w:t xml:space="preserve"> </w:t>
            </w:r>
            <w:proofErr w:type="spellStart"/>
            <w:r w:rsidRPr="00242B8C">
              <w:rPr>
                <w:rFonts w:ascii="Garamond" w:hAnsi="Garamond" w:cs="Times New Roman"/>
              </w:rPr>
              <w:t>indirects</w:t>
            </w:r>
            <w:proofErr w:type="spellEnd"/>
            <w:r w:rsidRPr="00242B8C">
              <w:rPr>
                <w:rFonts w:ascii="Garamond" w:hAnsi="Garamond" w:cs="Times New Roman"/>
              </w:rPr>
              <w:t xml:space="preserve"> </w:t>
            </w:r>
          </w:p>
        </w:tc>
        <w:tc>
          <w:tcPr>
            <w:tcW w:w="3112" w:type="dxa"/>
            <w:shd w:val="clear" w:color="auto" w:fill="auto"/>
          </w:tcPr>
          <w:p w14:paraId="0044E7C5" w14:textId="77777777" w:rsidR="00CF0ED4" w:rsidRPr="00242B8C" w:rsidRDefault="00CF0ED4" w:rsidP="00B10763">
            <w:pPr>
              <w:jc w:val="both"/>
              <w:rPr>
                <w:rFonts w:ascii="Garamond" w:hAnsi="Garamond" w:cs="Times New Roman"/>
              </w:rPr>
            </w:pPr>
          </w:p>
        </w:tc>
      </w:tr>
    </w:tbl>
    <w:p w14:paraId="2C4302E0" w14:textId="77777777" w:rsidR="00913E10" w:rsidRPr="00B10763" w:rsidRDefault="00CF0ED4" w:rsidP="00B10763">
      <w:pPr>
        <w:jc w:val="both"/>
        <w:rPr>
          <w:rFonts w:ascii="Times New Roman" w:hAnsi="Times New Roman" w:cs="Times New Roman"/>
          <w:sz w:val="16"/>
          <w:szCs w:val="16"/>
          <w:lang w:val="fr-FR"/>
        </w:rPr>
      </w:pPr>
      <w:r w:rsidRPr="00B10763">
        <w:rPr>
          <w:rFonts w:ascii="Times New Roman" w:hAnsi="Times New Roman" w:cs="Times New Roman"/>
          <w:sz w:val="16"/>
          <w:szCs w:val="16"/>
          <w:lang w:val="fr-FR"/>
        </w:rPr>
        <w:t>Le taux ne doit pas dépasser 7% du total des catégories1 à7.</w:t>
      </w:r>
      <w:r w:rsidR="00913E10" w:rsidRPr="00B10763">
        <w:rPr>
          <w:rFonts w:ascii="Times New Roman" w:hAnsi="Times New Roman" w:cs="Times New Roman"/>
          <w:sz w:val="16"/>
          <w:szCs w:val="16"/>
          <w:lang w:val="fr-FR"/>
        </w:rPr>
        <w:t xml:space="preserve">  Cette catégorisation est faite sur base d’un budget détaillé</w:t>
      </w:r>
    </w:p>
    <w:p w14:paraId="21D22777" w14:textId="3B587A79" w:rsidR="00AD20D0" w:rsidRDefault="00AD20D0" w:rsidP="00B10763">
      <w:pPr>
        <w:jc w:val="both"/>
        <w:rPr>
          <w:rFonts w:ascii="Times New Roman" w:hAnsi="Times New Roman" w:cs="Times New Roman"/>
          <w:lang w:val="fr-FR"/>
        </w:rPr>
      </w:pPr>
    </w:p>
    <w:p w14:paraId="4C5F57C3" w14:textId="00B6AB96" w:rsidR="00C22414" w:rsidRDefault="00C22414" w:rsidP="00B10763">
      <w:pPr>
        <w:jc w:val="both"/>
        <w:rPr>
          <w:rFonts w:ascii="Times New Roman" w:hAnsi="Times New Roman" w:cs="Times New Roman"/>
          <w:lang w:val="fr-FR"/>
        </w:rPr>
      </w:pPr>
    </w:p>
    <w:p w14:paraId="7AE14180" w14:textId="0557AF89" w:rsidR="00C22414" w:rsidRDefault="00C22414" w:rsidP="00B10763">
      <w:pPr>
        <w:jc w:val="both"/>
        <w:rPr>
          <w:rFonts w:ascii="Times New Roman" w:hAnsi="Times New Roman" w:cs="Times New Roman"/>
          <w:lang w:val="fr-FR"/>
        </w:rPr>
      </w:pPr>
      <w:r>
        <w:rPr>
          <w:rFonts w:ascii="Times New Roman" w:hAnsi="Times New Roman" w:cs="Times New Roman"/>
          <w:lang w:val="fr-FR"/>
        </w:rPr>
        <w:t>Proposé par</w:t>
      </w:r>
    </w:p>
    <w:p w14:paraId="452AD154" w14:textId="77777777" w:rsidR="00E36797" w:rsidRDefault="00E36797" w:rsidP="00B10763">
      <w:pPr>
        <w:jc w:val="both"/>
        <w:rPr>
          <w:rFonts w:ascii="Times New Roman" w:hAnsi="Times New Roman" w:cs="Times New Roman"/>
          <w:b/>
          <w:lang w:val="fr-FR"/>
        </w:rPr>
      </w:pPr>
      <w:r>
        <w:rPr>
          <w:rFonts w:ascii="Times New Roman" w:hAnsi="Times New Roman" w:cs="Times New Roman"/>
          <w:b/>
          <w:lang w:val="fr-FR"/>
        </w:rPr>
        <w:t xml:space="preserve">Ramillo RUDARAGI  </w:t>
      </w:r>
    </w:p>
    <w:p w14:paraId="66E4FCE9" w14:textId="7027E28B" w:rsidR="00E36797" w:rsidRDefault="00E36797" w:rsidP="00B10763">
      <w:pPr>
        <w:jc w:val="both"/>
        <w:rPr>
          <w:rFonts w:ascii="Times New Roman" w:hAnsi="Times New Roman" w:cs="Times New Roman"/>
          <w:b/>
          <w:lang w:val="fr-FR"/>
        </w:rPr>
      </w:pPr>
      <w:r w:rsidRPr="00C22414">
        <w:rPr>
          <w:rFonts w:ascii="Times New Roman" w:hAnsi="Times New Roman" w:cs="Times New Roman"/>
          <w:b/>
          <w:lang w:val="fr-FR"/>
        </w:rPr>
        <w:t xml:space="preserve">WPS : program </w:t>
      </w:r>
      <w:proofErr w:type="spellStart"/>
      <w:r w:rsidRPr="00C22414">
        <w:rPr>
          <w:rFonts w:ascii="Times New Roman" w:hAnsi="Times New Roman" w:cs="Times New Roman"/>
          <w:b/>
          <w:lang w:val="fr-FR"/>
        </w:rPr>
        <w:t>Specialist</w:t>
      </w:r>
      <w:proofErr w:type="spellEnd"/>
    </w:p>
    <w:p w14:paraId="36EBD514" w14:textId="252AE693" w:rsidR="00E36797" w:rsidRPr="00E36797" w:rsidRDefault="00E36797" w:rsidP="00B10763">
      <w:pPr>
        <w:jc w:val="both"/>
        <w:rPr>
          <w:rFonts w:ascii="Times New Roman" w:hAnsi="Times New Roman" w:cs="Times New Roman"/>
          <w:lang w:val="fr-FR"/>
        </w:rPr>
      </w:pPr>
      <w:r>
        <w:rPr>
          <w:rFonts w:ascii="Times New Roman" w:hAnsi="Times New Roman" w:cs="Times New Roman"/>
          <w:b/>
          <w:lang w:val="fr-FR"/>
        </w:rPr>
        <w:t xml:space="preserve">                                                             </w:t>
      </w:r>
      <w:r w:rsidRPr="00E36797">
        <w:rPr>
          <w:rFonts w:ascii="Times New Roman" w:hAnsi="Times New Roman" w:cs="Times New Roman"/>
          <w:lang w:val="fr-FR"/>
        </w:rPr>
        <w:t xml:space="preserve">Validé par </w:t>
      </w:r>
    </w:p>
    <w:p w14:paraId="496C89A2" w14:textId="33393179" w:rsidR="00C22414" w:rsidRPr="00C22414" w:rsidRDefault="00E36797" w:rsidP="00B10763">
      <w:pPr>
        <w:jc w:val="both"/>
        <w:rPr>
          <w:rFonts w:ascii="Times New Roman" w:hAnsi="Times New Roman" w:cs="Times New Roman"/>
          <w:b/>
          <w:lang w:val="fr-FR"/>
        </w:rPr>
      </w:pPr>
      <w:r>
        <w:rPr>
          <w:rFonts w:ascii="Times New Roman" w:hAnsi="Times New Roman" w:cs="Times New Roman"/>
          <w:b/>
          <w:lang w:val="fr-FR"/>
        </w:rPr>
        <w:t xml:space="preserve">                                                              </w:t>
      </w:r>
      <w:r w:rsidR="00C22414" w:rsidRPr="00C22414">
        <w:rPr>
          <w:rFonts w:ascii="Times New Roman" w:hAnsi="Times New Roman" w:cs="Times New Roman"/>
          <w:b/>
          <w:lang w:val="fr-FR"/>
        </w:rPr>
        <w:t xml:space="preserve">Arlette MVONDO </w:t>
      </w:r>
    </w:p>
    <w:p w14:paraId="2DAF2A0E" w14:textId="38E81AE4" w:rsidR="00C22414" w:rsidRPr="00C22414" w:rsidRDefault="00E36797" w:rsidP="00C22414">
      <w:pPr>
        <w:tabs>
          <w:tab w:val="left" w:pos="6540"/>
        </w:tabs>
        <w:jc w:val="both"/>
        <w:rPr>
          <w:rFonts w:ascii="Times New Roman" w:hAnsi="Times New Roman" w:cs="Times New Roman"/>
          <w:b/>
          <w:lang w:val="fr-FR"/>
        </w:rPr>
      </w:pPr>
      <w:r>
        <w:rPr>
          <w:rFonts w:ascii="Times New Roman" w:hAnsi="Times New Roman" w:cs="Times New Roman"/>
          <w:b/>
          <w:lang w:val="fr-FR"/>
        </w:rPr>
        <w:t xml:space="preserve">                                                  </w:t>
      </w:r>
      <w:r w:rsidRPr="00C22414">
        <w:rPr>
          <w:rFonts w:ascii="Times New Roman" w:hAnsi="Times New Roman" w:cs="Times New Roman"/>
          <w:b/>
          <w:lang w:val="fr-FR"/>
        </w:rPr>
        <w:t xml:space="preserve">WPS : program </w:t>
      </w:r>
      <w:proofErr w:type="spellStart"/>
      <w:r w:rsidRPr="00C22414">
        <w:rPr>
          <w:rFonts w:ascii="Times New Roman" w:hAnsi="Times New Roman" w:cs="Times New Roman"/>
          <w:b/>
          <w:lang w:val="fr-FR"/>
        </w:rPr>
        <w:t>Specialist</w:t>
      </w:r>
      <w:proofErr w:type="spellEnd"/>
      <w:r w:rsidR="00C22414">
        <w:rPr>
          <w:rFonts w:ascii="Times New Roman" w:hAnsi="Times New Roman" w:cs="Times New Roman"/>
          <w:lang w:val="fr-FR"/>
        </w:rPr>
        <w:tab/>
      </w:r>
      <w:r w:rsidR="00C22414" w:rsidRPr="00C22414">
        <w:rPr>
          <w:rFonts w:ascii="Times New Roman" w:hAnsi="Times New Roman" w:cs="Times New Roman"/>
          <w:lang w:val="fr-FR"/>
        </w:rPr>
        <w:t>Approuvé par</w:t>
      </w:r>
      <w:r w:rsidR="00C22414" w:rsidRPr="00C22414">
        <w:rPr>
          <w:rFonts w:ascii="Times New Roman" w:hAnsi="Times New Roman" w:cs="Times New Roman"/>
          <w:b/>
          <w:lang w:val="fr-FR"/>
        </w:rPr>
        <w:t xml:space="preserve"> </w:t>
      </w:r>
    </w:p>
    <w:p w14:paraId="414A6DCC" w14:textId="33FFEBB0" w:rsidR="00C22414" w:rsidRPr="00C22414" w:rsidRDefault="00C22414" w:rsidP="00C22414">
      <w:pPr>
        <w:tabs>
          <w:tab w:val="left" w:pos="6540"/>
        </w:tabs>
        <w:jc w:val="both"/>
        <w:rPr>
          <w:rFonts w:ascii="Times New Roman" w:hAnsi="Times New Roman" w:cs="Times New Roman"/>
          <w:b/>
          <w:lang w:val="fr-FR"/>
        </w:rPr>
      </w:pPr>
      <w:r w:rsidRPr="00C22414">
        <w:rPr>
          <w:rFonts w:ascii="Times New Roman" w:hAnsi="Times New Roman" w:cs="Times New Roman"/>
          <w:b/>
          <w:lang w:val="fr-FR"/>
        </w:rPr>
        <w:t xml:space="preserve">                                                                                                                       Jennet KEM</w:t>
      </w:r>
    </w:p>
    <w:p w14:paraId="7C0180CC" w14:textId="52AAE8E1" w:rsidR="00C22414" w:rsidRPr="00C22414" w:rsidRDefault="00C22414" w:rsidP="00C22414">
      <w:pPr>
        <w:tabs>
          <w:tab w:val="left" w:pos="6540"/>
        </w:tabs>
        <w:jc w:val="both"/>
        <w:rPr>
          <w:rFonts w:ascii="Times New Roman" w:hAnsi="Times New Roman" w:cs="Times New Roman"/>
          <w:b/>
          <w:lang w:val="fr-FR"/>
        </w:rPr>
      </w:pPr>
      <w:r w:rsidRPr="00C22414">
        <w:rPr>
          <w:rFonts w:ascii="Times New Roman" w:hAnsi="Times New Roman" w:cs="Times New Roman"/>
          <w:b/>
          <w:lang w:val="fr-FR"/>
        </w:rPr>
        <w:t xml:space="preserve">                                                                                                                       Burundi CO</w:t>
      </w:r>
    </w:p>
    <w:p w14:paraId="01B4D65C" w14:textId="39CF9BD9" w:rsidR="00C22414" w:rsidRPr="00C22414" w:rsidRDefault="00C22414" w:rsidP="00C22414">
      <w:pPr>
        <w:tabs>
          <w:tab w:val="left" w:pos="6540"/>
        </w:tabs>
        <w:jc w:val="both"/>
        <w:rPr>
          <w:rFonts w:ascii="Times New Roman" w:hAnsi="Times New Roman" w:cs="Times New Roman"/>
          <w:b/>
          <w:lang w:val="fr-FR"/>
        </w:rPr>
      </w:pPr>
      <w:r w:rsidRPr="00C22414">
        <w:rPr>
          <w:rFonts w:ascii="Times New Roman" w:hAnsi="Times New Roman" w:cs="Times New Roman"/>
          <w:b/>
          <w:lang w:val="fr-FR"/>
        </w:rPr>
        <w:t xml:space="preserve">                                                                                                                       </w:t>
      </w:r>
      <w:proofErr w:type="spellStart"/>
      <w:r w:rsidRPr="00C22414">
        <w:rPr>
          <w:rFonts w:ascii="Times New Roman" w:hAnsi="Times New Roman" w:cs="Times New Roman"/>
          <w:b/>
          <w:lang w:val="fr-FR"/>
        </w:rPr>
        <w:t>Representative</w:t>
      </w:r>
      <w:proofErr w:type="spellEnd"/>
    </w:p>
    <w:p w14:paraId="3FDD33C3" w14:textId="77777777" w:rsidR="00C22414" w:rsidRPr="00B10763" w:rsidRDefault="00C22414" w:rsidP="00B10763">
      <w:pPr>
        <w:jc w:val="both"/>
        <w:rPr>
          <w:rFonts w:ascii="Times New Roman" w:hAnsi="Times New Roman" w:cs="Times New Roman"/>
          <w:lang w:val="fr-FR"/>
        </w:rPr>
      </w:pPr>
    </w:p>
    <w:sectPr w:rsidR="00C22414" w:rsidRPr="00B10763" w:rsidSect="00B5172E">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CEDC" w14:textId="77777777" w:rsidR="005F611C" w:rsidRDefault="005F611C" w:rsidP="00D623F9">
      <w:pPr>
        <w:spacing w:after="0" w:line="240" w:lineRule="auto"/>
      </w:pPr>
      <w:r>
        <w:separator/>
      </w:r>
    </w:p>
  </w:endnote>
  <w:endnote w:type="continuationSeparator" w:id="0">
    <w:p w14:paraId="1B17DFE0" w14:textId="77777777" w:rsidR="005F611C" w:rsidRDefault="005F611C" w:rsidP="00D6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93396"/>
      <w:docPartObj>
        <w:docPartGallery w:val="Page Numbers (Bottom of Page)"/>
        <w:docPartUnique/>
      </w:docPartObj>
    </w:sdtPr>
    <w:sdtEndPr>
      <w:rPr>
        <w:noProof/>
      </w:rPr>
    </w:sdtEndPr>
    <w:sdtContent>
      <w:p w14:paraId="171224EB" w14:textId="77777777" w:rsidR="00592568" w:rsidRDefault="00592568">
        <w:pPr>
          <w:pStyle w:val="Footer"/>
          <w:jc w:val="center"/>
        </w:pPr>
        <w:r>
          <w:fldChar w:fldCharType="begin"/>
        </w:r>
        <w:r>
          <w:instrText xml:space="preserve"> PAGE   \* MERGEFORMAT </w:instrText>
        </w:r>
        <w:r>
          <w:fldChar w:fldCharType="separate"/>
        </w:r>
        <w:r w:rsidR="00286AFF">
          <w:rPr>
            <w:noProof/>
          </w:rPr>
          <w:t>8</w:t>
        </w:r>
        <w:r>
          <w:rPr>
            <w:noProof/>
          </w:rPr>
          <w:fldChar w:fldCharType="end"/>
        </w:r>
      </w:p>
    </w:sdtContent>
  </w:sdt>
  <w:p w14:paraId="2E1F11E1" w14:textId="77777777" w:rsidR="00592568" w:rsidRDefault="00592568">
    <w:pPr>
      <w:pStyle w:val="Footer"/>
    </w:pPr>
  </w:p>
  <w:p w14:paraId="78FDBBA7" w14:textId="77777777" w:rsidR="00592568" w:rsidRDefault="005925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9B2" w14:textId="77777777" w:rsidR="00CF0ED4" w:rsidRDefault="00CF0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3C7C" w14:textId="77777777" w:rsidR="00CF0ED4" w:rsidRDefault="00CF0ED4">
    <w:pPr>
      <w:pStyle w:val="Footer"/>
      <w:jc w:val="right"/>
    </w:pPr>
    <w:r>
      <w:fldChar w:fldCharType="begin"/>
    </w:r>
    <w:r>
      <w:instrText xml:space="preserve"> PAGE   \* MERGEFORMAT </w:instrText>
    </w:r>
    <w:r>
      <w:fldChar w:fldCharType="separate"/>
    </w:r>
    <w:r w:rsidR="00286AFF">
      <w:rPr>
        <w:noProof/>
      </w:rPr>
      <w:t>18</w:t>
    </w:r>
    <w:r>
      <w:fldChar w:fldCharType="end"/>
    </w:r>
  </w:p>
  <w:p w14:paraId="6A892681" w14:textId="77777777" w:rsidR="00CF0ED4" w:rsidRDefault="00CF0E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E2A7" w14:textId="77777777" w:rsidR="00CF0ED4" w:rsidRDefault="00CF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FA01" w14:textId="77777777" w:rsidR="005F611C" w:rsidRDefault="005F611C" w:rsidP="00D623F9">
      <w:pPr>
        <w:spacing w:after="0" w:line="240" w:lineRule="auto"/>
      </w:pPr>
      <w:r>
        <w:separator/>
      </w:r>
    </w:p>
  </w:footnote>
  <w:footnote w:type="continuationSeparator" w:id="0">
    <w:p w14:paraId="2F036A21" w14:textId="77777777" w:rsidR="005F611C" w:rsidRDefault="005F611C" w:rsidP="00D623F9">
      <w:pPr>
        <w:spacing w:after="0" w:line="240" w:lineRule="auto"/>
      </w:pPr>
      <w:r>
        <w:continuationSeparator/>
      </w:r>
    </w:p>
  </w:footnote>
  <w:footnote w:id="1">
    <w:p w14:paraId="096125DA" w14:textId="77777777" w:rsidR="000D3B8E" w:rsidRPr="00120607" w:rsidRDefault="000D3B8E" w:rsidP="000D3B8E">
      <w:pPr>
        <w:pStyle w:val="FootnoteText"/>
        <w:rPr>
          <w:sz w:val="18"/>
          <w:szCs w:val="18"/>
        </w:rPr>
      </w:pPr>
      <w:r w:rsidRPr="006F5F52">
        <w:rPr>
          <w:rStyle w:val="FootnoteReference"/>
          <w:sz w:val="18"/>
          <w:szCs w:val="18"/>
        </w:rPr>
        <w:footnoteRef/>
      </w:r>
      <w:r>
        <w:rPr>
          <w:rFonts w:eastAsia="Calibri" w:cs="Calibri"/>
          <w:sz w:val="18"/>
          <w:szCs w:val="18"/>
          <w:bdr w:val="nil"/>
          <w:lang w:val="en-US"/>
        </w:rPr>
        <w:t xml:space="preserve"> </w:t>
      </w:r>
      <w:proofErr w:type="spellStart"/>
      <w:proofErr w:type="gramStart"/>
      <w:r>
        <w:rPr>
          <w:rFonts w:eastAsia="Calibri" w:cs="Calibri"/>
          <w:sz w:val="18"/>
          <w:szCs w:val="18"/>
          <w:bdr w:val="nil"/>
          <w:lang w:val="en-US"/>
        </w:rPr>
        <w:t>Voir</w:t>
      </w:r>
      <w:proofErr w:type="spellEnd"/>
      <w:r>
        <w:rPr>
          <w:rFonts w:eastAsia="Calibri" w:cs="Calibri"/>
          <w:sz w:val="18"/>
          <w:szCs w:val="18"/>
          <w:bdr w:val="nil"/>
          <w:lang w:val="en-US"/>
        </w:rPr>
        <w:t> </w:t>
      </w:r>
      <w:r w:rsidRPr="000F17CD">
        <w:rPr>
          <w:rFonts w:eastAsia="Calibri" w:cs="Calibri"/>
          <w:sz w:val="18"/>
          <w:szCs w:val="18"/>
          <w:bdr w:val="nil"/>
          <w:lang w:val="en-US"/>
        </w:rPr>
        <w:t>:</w:t>
      </w:r>
      <w:proofErr w:type="gramEnd"/>
      <w:r w:rsidRPr="000F17CD">
        <w:rPr>
          <w:rFonts w:eastAsia="Calibri" w:cs="Calibri"/>
          <w:sz w:val="18"/>
          <w:szCs w:val="18"/>
          <w:bdr w:val="nil"/>
          <w:lang w:val="en-US"/>
        </w:rPr>
        <w:t xml:space="preserve"> S/RES/1325 (2000), S/RES/1820 (2008), S/RES/1888 (2009), S/RES/1889 (2009), S/RES/1960 (2010), S/RES/2106 (2013) et S/RES/2122 (2013).</w:t>
      </w:r>
    </w:p>
  </w:footnote>
  <w:footnote w:id="2">
    <w:p w14:paraId="6EF5E2C6" w14:textId="77777777" w:rsidR="000D3B8E" w:rsidRPr="000F17CD" w:rsidRDefault="000D3B8E" w:rsidP="000D3B8E">
      <w:pPr>
        <w:pStyle w:val="FootnoteText"/>
        <w:rPr>
          <w:sz w:val="18"/>
          <w:szCs w:val="18"/>
          <w:lang w:val="fr-FR"/>
        </w:rPr>
      </w:pPr>
      <w:r w:rsidRPr="00120607">
        <w:rPr>
          <w:rStyle w:val="FootnoteReference"/>
          <w:sz w:val="18"/>
          <w:szCs w:val="18"/>
        </w:rPr>
        <w:footnoteRef/>
      </w:r>
      <w:r>
        <w:rPr>
          <w:rFonts w:eastAsia="Calibri" w:cs="Calibri"/>
          <w:sz w:val="18"/>
          <w:szCs w:val="18"/>
          <w:bdr w:val="nil"/>
          <w:lang w:val="fr-FR"/>
        </w:rPr>
        <w:t xml:space="preserve"> Étude mondiale sur la mise en œuvre de la résolution 1325 du Conseil de sécurité des Nations Unies, 2015</w:t>
      </w:r>
    </w:p>
  </w:footnote>
  <w:footnote w:id="3">
    <w:p w14:paraId="6A09CA2D" w14:textId="77777777" w:rsidR="000D3B8E" w:rsidRPr="00A04CE4" w:rsidRDefault="000D3B8E" w:rsidP="000D3B8E">
      <w:pPr>
        <w:pStyle w:val="FootnoteText"/>
        <w:rPr>
          <w:sz w:val="18"/>
          <w:szCs w:val="18"/>
          <w:lang w:val="fr-FR"/>
        </w:rPr>
      </w:pPr>
      <w:r w:rsidRPr="00120607">
        <w:rPr>
          <w:rStyle w:val="FootnoteReference"/>
          <w:sz w:val="18"/>
          <w:szCs w:val="18"/>
        </w:rPr>
        <w:footnoteRef/>
      </w:r>
      <w:r>
        <w:rPr>
          <w:rFonts w:eastAsia="Calibri" w:cs="Calibri"/>
          <w:sz w:val="18"/>
          <w:szCs w:val="18"/>
          <w:bdr w:val="nil"/>
          <w:lang w:val="fr-FR"/>
        </w:rPr>
        <w:t xml:space="preserve">  Étude mondiale sur la mise en œuvre de la résolution 1325 du Conseil de sécurité des Nations Unies, 2015</w:t>
      </w:r>
    </w:p>
  </w:footnote>
  <w:footnote w:id="4">
    <w:p w14:paraId="149E111E" w14:textId="77777777" w:rsidR="000D3B8E" w:rsidRPr="000F17CD" w:rsidRDefault="000D3B8E" w:rsidP="000D3B8E">
      <w:pPr>
        <w:pStyle w:val="FootnoteText"/>
        <w:rPr>
          <w:sz w:val="18"/>
          <w:szCs w:val="18"/>
          <w:lang w:val="fr-FR"/>
        </w:rPr>
      </w:pPr>
      <w:r w:rsidRPr="00120607">
        <w:rPr>
          <w:rStyle w:val="FootnoteReference"/>
          <w:sz w:val="18"/>
          <w:szCs w:val="18"/>
        </w:rPr>
        <w:footnoteRef/>
      </w:r>
      <w:r>
        <w:rPr>
          <w:rFonts w:eastAsia="Calibri" w:cs="Calibri"/>
          <w:sz w:val="18"/>
          <w:szCs w:val="18"/>
          <w:bdr w:val="nil"/>
          <w:lang w:val="fr-FR"/>
        </w:rPr>
        <w:t xml:space="preserve"> Réseau du CAD (OCDE) sur l’égalité homme-femme. « Financer la résolution 1325 du Conseil de sécurité (2000) », mars 2015</w:t>
      </w:r>
    </w:p>
  </w:footnote>
  <w:footnote w:id="5">
    <w:p w14:paraId="0F036D8A" w14:textId="77777777" w:rsidR="000D3B8E" w:rsidRPr="000F17CD" w:rsidRDefault="000D3B8E" w:rsidP="000D3B8E">
      <w:pPr>
        <w:pStyle w:val="FootnoteText"/>
        <w:rPr>
          <w:sz w:val="18"/>
          <w:szCs w:val="18"/>
          <w:lang w:val="fr-FR"/>
        </w:rPr>
      </w:pPr>
      <w:r w:rsidRPr="003A05A1">
        <w:rPr>
          <w:rStyle w:val="FootnoteReference"/>
          <w:sz w:val="18"/>
          <w:szCs w:val="18"/>
        </w:rPr>
        <w:footnoteRef/>
      </w:r>
      <w:r>
        <w:rPr>
          <w:rFonts w:eastAsia="Calibri" w:cs="Calibri"/>
          <w:sz w:val="18"/>
          <w:szCs w:val="18"/>
          <w:bdr w:val="nil"/>
          <w:lang w:val="fr-FR"/>
        </w:rPr>
        <w:t xml:space="preserve"> Envisager l’avenir : rapport sur les conclusions de l’initiative</w:t>
      </w:r>
      <w:r w:rsidRPr="00412022">
        <w:rPr>
          <w:rFonts w:eastAsia="Calibri" w:cs="Calibri"/>
          <w:i/>
          <w:sz w:val="18"/>
          <w:szCs w:val="18"/>
          <w:bdr w:val="nil"/>
          <w:lang w:val="fr-FR"/>
        </w:rPr>
        <w:t xml:space="preserve"> Le Futur du financement humanitaire et les processus de dialogue</w:t>
      </w:r>
      <w:r>
        <w:rPr>
          <w:rFonts w:eastAsia="Calibri" w:cs="Calibri"/>
          <w:i/>
          <w:sz w:val="18"/>
          <w:szCs w:val="18"/>
          <w:bdr w:val="nil"/>
          <w:lang w:val="fr-FR"/>
        </w:rPr>
        <w:t>,</w:t>
      </w:r>
      <w:r>
        <w:rPr>
          <w:rFonts w:eastAsia="Calibri" w:cs="Calibri"/>
          <w:sz w:val="18"/>
          <w:szCs w:val="18"/>
          <w:bdr w:val="nil"/>
          <w:lang w:val="fr-FR"/>
        </w:rPr>
        <w:t xml:space="preserve"> 2015.  </w:t>
      </w:r>
    </w:p>
  </w:footnote>
  <w:footnote w:id="6">
    <w:p w14:paraId="4FA153C2" w14:textId="77777777" w:rsidR="00CF0ED4" w:rsidRPr="00EC5952" w:rsidRDefault="00CF0ED4" w:rsidP="00CF0ED4">
      <w:pPr>
        <w:pStyle w:val="FootnoteText"/>
        <w:rPr>
          <w:lang w:val="fr-FR"/>
        </w:rPr>
      </w:pPr>
      <w:r>
        <w:rPr>
          <w:rStyle w:val="FootnoteReference"/>
        </w:rPr>
        <w:footnoteRef/>
      </w:r>
      <w:r w:rsidRPr="00EC5952">
        <w:rPr>
          <w:lang w:val="fr-FR"/>
        </w:rPr>
        <w:t xml:space="preserve">  En cas de soumission de proposition par une OSC, l’organisation participante des Nations Unies sera l’Entité de gestion (ONU Femmes lorsque ONU Femmes est présente dans le pays) et le partenaire d’exécution sera l’OSC candidate.</w:t>
      </w:r>
    </w:p>
  </w:footnote>
  <w:footnote w:id="7">
    <w:p w14:paraId="7B170EAB" w14:textId="77777777" w:rsidR="00CF0ED4" w:rsidRPr="00EC5952" w:rsidRDefault="00CF0ED4" w:rsidP="00CF0ED4">
      <w:pPr>
        <w:pStyle w:val="FootnoteText"/>
        <w:rPr>
          <w:lang w:val="fr-FR"/>
        </w:rPr>
      </w:pPr>
      <w:r>
        <w:rPr>
          <w:rStyle w:val="FootnoteReference"/>
        </w:rPr>
        <w:footnoteRef/>
      </w:r>
      <w:r w:rsidRPr="00EC5952">
        <w:rPr>
          <w:lang w:val="fr-FR"/>
        </w:rPr>
        <w:t xml:space="preserve">  Le montant minimum du </w:t>
      </w:r>
      <w:r w:rsidR="00F915AD">
        <w:rPr>
          <w:lang w:val="fr-FR"/>
        </w:rPr>
        <w:t>WPHF</w:t>
      </w:r>
      <w:r>
        <w:rPr>
          <w:lang w:val="fr-FR"/>
        </w:rPr>
        <w:t xml:space="preserve"> est de 5</w:t>
      </w:r>
      <w:r w:rsidRPr="00EC5952">
        <w:rPr>
          <w:lang w:val="fr-FR"/>
        </w:rPr>
        <w:t>0 000 dollars US par projet, con</w:t>
      </w:r>
      <w:r>
        <w:rPr>
          <w:lang w:val="fr-FR"/>
        </w:rPr>
        <w:t>formément à l’appel à proposition</w:t>
      </w:r>
      <w:r w:rsidRPr="00EC5952">
        <w:rPr>
          <w:lang w:val="fr-FR"/>
        </w:rPr>
        <w:t xml:space="preserve">. </w:t>
      </w:r>
    </w:p>
  </w:footnote>
  <w:footnote w:id="8">
    <w:p w14:paraId="3E9AA41E" w14:textId="77777777" w:rsidR="00CF0ED4" w:rsidRPr="00EC5952" w:rsidRDefault="00CF0ED4" w:rsidP="00CF0ED4">
      <w:pPr>
        <w:pStyle w:val="FootnoteText"/>
        <w:rPr>
          <w:lang w:val="fr-FR"/>
        </w:rPr>
      </w:pPr>
      <w:r>
        <w:rPr>
          <w:rStyle w:val="FootnoteReference"/>
        </w:rPr>
        <w:footnoteRef/>
      </w:r>
      <w:r w:rsidRPr="00EC5952">
        <w:rPr>
          <w:lang w:val="fr-FR"/>
        </w:rPr>
        <w:t xml:space="preserve">  La durée maxi</w:t>
      </w:r>
      <w:r>
        <w:rPr>
          <w:lang w:val="fr-FR"/>
        </w:rPr>
        <w:t>mum d’un projet est de 1 an.</w:t>
      </w:r>
    </w:p>
  </w:footnote>
  <w:footnote w:id="9">
    <w:p w14:paraId="4D96DF40" w14:textId="1331A356" w:rsidR="00CF0ED4" w:rsidRPr="00EC5952" w:rsidRDefault="00CF0ED4" w:rsidP="00CF0ED4">
      <w:pPr>
        <w:pStyle w:val="FootnoteText"/>
        <w:rPr>
          <w:lang w:val="fr-FR"/>
        </w:rPr>
      </w:pPr>
      <w:r>
        <w:rPr>
          <w:rStyle w:val="FootnoteReference"/>
        </w:rPr>
        <w:footnoteRef/>
      </w:r>
      <w:r w:rsidRPr="00EC5952">
        <w:rPr>
          <w:lang w:val="fr-FR"/>
        </w:rPr>
        <w:t xml:space="preserve"> Un projet ne peut contribuer qu’à un seul effet</w:t>
      </w:r>
      <w:r w:rsidR="00B9122C">
        <w:rPr>
          <w:lang w:val="fr-FR"/>
        </w:rPr>
        <w:t xml:space="preserve"> (Effet 2 sur la prévention des conflits ou Effet 6 sur le relèvement socio-économique)</w:t>
      </w:r>
    </w:p>
  </w:footnote>
  <w:footnote w:id="10">
    <w:p w14:paraId="2FFF779D" w14:textId="77777777" w:rsidR="00CF0ED4" w:rsidRPr="00EC5952" w:rsidRDefault="00CF0ED4" w:rsidP="00CF0ED4">
      <w:pPr>
        <w:pStyle w:val="FootnoteText"/>
        <w:rPr>
          <w:lang w:val="fr-FR"/>
        </w:rPr>
      </w:pPr>
      <w:r>
        <w:rPr>
          <w:rStyle w:val="FootnoteReference"/>
        </w:rPr>
        <w:footnoteRef/>
      </w:r>
      <w:r w:rsidRPr="00EC5952">
        <w:rPr>
          <w:lang w:val="fr-FR"/>
        </w:rPr>
        <w:t xml:space="preserve"> L</w:t>
      </w:r>
      <w:r>
        <w:rPr>
          <w:rFonts w:cs="Calibri"/>
          <w:cs/>
        </w:rPr>
        <w:t>’</w:t>
      </w:r>
      <w:r w:rsidRPr="00EC5952">
        <w:rPr>
          <w:lang w:val="fr-FR"/>
        </w:rPr>
        <w:t>indicateur d’effet est repris du cadre</w:t>
      </w:r>
      <w:r>
        <w:rPr>
          <w:lang w:val="fr-FR"/>
        </w:rPr>
        <w:t xml:space="preserve"> des résultats du </w:t>
      </w:r>
      <w:r w:rsidR="00316191">
        <w:rPr>
          <w:lang w:val="fr-FR"/>
        </w:rPr>
        <w:t>WPHF</w:t>
      </w:r>
    </w:p>
  </w:footnote>
  <w:footnote w:id="11">
    <w:p w14:paraId="769C81F2" w14:textId="77777777" w:rsidR="00CF0ED4" w:rsidRPr="00EC5952" w:rsidRDefault="00CF0ED4" w:rsidP="00CF0ED4">
      <w:pPr>
        <w:pStyle w:val="FootnoteText"/>
        <w:rPr>
          <w:lang w:val="fr-FR"/>
        </w:rPr>
      </w:pPr>
      <w:r>
        <w:rPr>
          <w:rStyle w:val="FootnoteReference"/>
        </w:rPr>
        <w:footnoteRef/>
      </w:r>
      <w:r w:rsidRPr="00EC5952">
        <w:rPr>
          <w:lang w:val="fr-FR"/>
        </w:rPr>
        <w:t xml:space="preserve"> Veuillez ajouter un bloc de signature pour chacune des organisations participantes des Nations Unies bénéficiaires des fonds au titre de ce projet.</w:t>
      </w:r>
    </w:p>
  </w:footnote>
  <w:footnote w:id="12">
    <w:p w14:paraId="6D321ECB" w14:textId="77777777" w:rsidR="00CF0ED4" w:rsidRPr="00EC5952" w:rsidRDefault="00CF0ED4" w:rsidP="00CF0ED4">
      <w:pPr>
        <w:pStyle w:val="FootnoteText"/>
        <w:rPr>
          <w:lang w:val="fr-FR"/>
        </w:rPr>
      </w:pPr>
      <w:r>
        <w:rPr>
          <w:rStyle w:val="FootnoteReference"/>
        </w:rPr>
        <w:footnoteRef/>
      </w:r>
      <w:r w:rsidRPr="00EC5952">
        <w:rPr>
          <w:lang w:val="fr-FR"/>
        </w:rPr>
        <w:t xml:space="preserve">  En cas de soumission de proposition par une OSC, l’organisation participante des Nations Unies sera l’Entité de gestion.</w:t>
      </w:r>
    </w:p>
  </w:footnote>
  <w:footnote w:id="13">
    <w:p w14:paraId="36D43195" w14:textId="77777777" w:rsidR="00CF0ED4" w:rsidRPr="00EC5952" w:rsidRDefault="00CF0ED4" w:rsidP="00CF0ED4">
      <w:pPr>
        <w:pStyle w:val="FootnoteText"/>
        <w:rPr>
          <w:lang w:val="fr-FR"/>
        </w:rPr>
      </w:pPr>
      <w:r>
        <w:rPr>
          <w:rStyle w:val="FootnoteReference"/>
        </w:rPr>
        <w:footnoteRef/>
      </w:r>
      <w:r w:rsidRPr="00EC5952">
        <w:rPr>
          <w:lang w:val="fr-FR"/>
        </w:rPr>
        <w:t xml:space="preserve">  En cas de soumission de proposition directe au Comité de pilotage par une OSC.</w:t>
      </w:r>
    </w:p>
  </w:footnote>
  <w:footnote w:id="14">
    <w:p w14:paraId="057EE0E6" w14:textId="77777777" w:rsidR="00CF0ED4" w:rsidRPr="00EC5952" w:rsidRDefault="00CF0ED4" w:rsidP="00CF0ED4">
      <w:pPr>
        <w:pStyle w:val="FootnoteText"/>
        <w:rPr>
          <w:lang w:val="fr-FR"/>
        </w:rPr>
      </w:pPr>
      <w:r>
        <w:rPr>
          <w:rStyle w:val="FootnoteReference"/>
        </w:rPr>
        <w:footnoteRef/>
      </w:r>
      <w:r w:rsidRPr="00EC5952">
        <w:rPr>
          <w:lang w:val="fr-FR"/>
        </w:rPr>
        <w:t xml:space="preserve"> Un projet ne peut contribuer qu’à un seul effet.</w:t>
      </w:r>
    </w:p>
  </w:footnote>
  <w:footnote w:id="15">
    <w:p w14:paraId="6F867AC5" w14:textId="77777777" w:rsidR="00CF0ED4" w:rsidRPr="00EC5952" w:rsidRDefault="00CF0ED4" w:rsidP="00CF0ED4">
      <w:pPr>
        <w:pStyle w:val="FootnoteText"/>
        <w:rPr>
          <w:lang w:val="fr-FR"/>
        </w:rPr>
      </w:pPr>
      <w:r>
        <w:rPr>
          <w:rStyle w:val="FootnoteReference"/>
        </w:rPr>
        <w:footnoteRef/>
      </w:r>
      <w:r w:rsidRPr="00EC5952">
        <w:rPr>
          <w:lang w:val="fr-FR"/>
        </w:rPr>
        <w:t xml:space="preserve">  L’effet sera repris du cadre de résultats du </w:t>
      </w:r>
      <w:r w:rsidR="00316191">
        <w:rPr>
          <w:lang w:val="fr-FR"/>
        </w:rPr>
        <w:t>WPHF</w:t>
      </w:r>
      <w:r w:rsidRPr="00EC5952">
        <w:rPr>
          <w:lang w:val="fr-FR"/>
        </w:rPr>
        <w:t xml:space="preserve"> </w:t>
      </w:r>
      <w:r>
        <w:rPr>
          <w:lang w:val="fr-FR"/>
        </w:rPr>
        <w:t>publié avec l’appel à proposition</w:t>
      </w:r>
    </w:p>
  </w:footnote>
  <w:footnote w:id="16">
    <w:p w14:paraId="1520BFA5" w14:textId="77777777" w:rsidR="00CF0ED4" w:rsidRPr="00EC5952" w:rsidRDefault="00CF0ED4" w:rsidP="00CF0ED4">
      <w:pPr>
        <w:pStyle w:val="FootnoteText"/>
        <w:rPr>
          <w:lang w:val="fr-FR"/>
        </w:rPr>
      </w:pPr>
      <w:r>
        <w:rPr>
          <w:rStyle w:val="FootnoteReference"/>
        </w:rPr>
        <w:footnoteRef/>
      </w:r>
      <w:r w:rsidRPr="00EC5952">
        <w:rPr>
          <w:lang w:val="fr-FR"/>
        </w:rPr>
        <w:t xml:space="preserve">  L’indicateur d’effet sera repris du cadre de résultats du </w:t>
      </w:r>
      <w:r w:rsidR="00316191">
        <w:rPr>
          <w:lang w:val="fr-FR"/>
        </w:rPr>
        <w:t>WPHF</w:t>
      </w:r>
      <w:r>
        <w:rPr>
          <w:lang w:val="fr-FR"/>
        </w:rPr>
        <w:t xml:space="preserve"> de l’appel à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16A0" w14:textId="5667BDF0" w:rsidR="00592568" w:rsidRDefault="008E37DC" w:rsidP="008E37DC">
    <w:pPr>
      <w:pStyle w:val="Header"/>
    </w:pPr>
    <w:r>
      <w:rPr>
        <w:noProof/>
        <w:lang w:val="en-CA" w:eastAsia="en-CA"/>
      </w:rPr>
      <w:drawing>
        <wp:anchor distT="0" distB="0" distL="114300" distR="114300" simplePos="0" relativeHeight="251659264" behindDoc="0" locked="0" layoutInCell="1" allowOverlap="1" wp14:anchorId="2DECCCAC" wp14:editId="3C9FA8FF">
          <wp:simplePos x="0" y="0"/>
          <wp:positionH relativeFrom="column">
            <wp:posOffset>5162550</wp:posOffset>
          </wp:positionH>
          <wp:positionV relativeFrom="paragraph">
            <wp:posOffset>-48895</wp:posOffset>
          </wp:positionV>
          <wp:extent cx="1414780" cy="601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women.png"/>
                  <pic:cNvPicPr/>
                </pic:nvPicPr>
                <pic:blipFill>
                  <a:blip r:embed="rId1">
                    <a:extLst>
                      <a:ext uri="{28A0092B-C50C-407E-A947-70E740481C1C}">
                        <a14:useLocalDpi xmlns:a14="http://schemas.microsoft.com/office/drawing/2010/main" val="0"/>
                      </a:ext>
                    </a:extLst>
                  </a:blip>
                  <a:stretch>
                    <a:fillRect/>
                  </a:stretch>
                </pic:blipFill>
                <pic:spPr>
                  <a:xfrm>
                    <a:off x="0" y="0"/>
                    <a:ext cx="1414780" cy="601980"/>
                  </a:xfrm>
                  <a:prstGeom prst="rect">
                    <a:avLst/>
                  </a:prstGeom>
                </pic:spPr>
              </pic:pic>
            </a:graphicData>
          </a:graphic>
          <wp14:sizeRelH relativeFrom="margin">
            <wp14:pctWidth>0</wp14:pctWidth>
          </wp14:sizeRelH>
          <wp14:sizeRelV relativeFrom="margin">
            <wp14:pctHeight>0</wp14:pctHeight>
          </wp14:sizeRelV>
        </wp:anchor>
      </w:drawing>
    </w:r>
    <w:r w:rsidRPr="00B10763">
      <w:rPr>
        <w:rFonts w:ascii="Times New Roman" w:hAnsi="Times New Roman"/>
        <w:noProof/>
      </w:rPr>
      <w:drawing>
        <wp:inline distT="0" distB="0" distL="0" distR="0" wp14:anchorId="1AFDE5D9" wp14:editId="49878259">
          <wp:extent cx="2501900" cy="555977"/>
          <wp:effectExtent l="0" t="0" r="0" b="0"/>
          <wp:docPr id="10" name="Picture 10"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516A" w14:textId="77777777" w:rsidR="00CF0ED4" w:rsidRDefault="00CF0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0C2C" w14:textId="77777777" w:rsidR="00CF0ED4" w:rsidRDefault="00CF0E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DDD7" w14:textId="77777777" w:rsidR="00CF0ED4" w:rsidRDefault="00CF0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3498"/>
    <w:multiLevelType w:val="hybridMultilevel"/>
    <w:tmpl w:val="4B88F00A"/>
    <w:lvl w:ilvl="0" w:tplc="040C0005">
      <w:start w:val="1"/>
      <w:numFmt w:val="bullet"/>
      <w:lvlText w:val=""/>
      <w:lvlJc w:val="left"/>
      <w:pPr>
        <w:ind w:left="720" w:hanging="360"/>
      </w:pPr>
      <w:rPr>
        <w:rFonts w:ascii="Wingdings" w:hAnsi="Wingdings" w:hint="default"/>
      </w:rPr>
    </w:lvl>
    <w:lvl w:ilvl="1" w:tplc="035AF110">
      <w:start w:val="1"/>
      <w:numFmt w:val="lowerLetter"/>
      <w:lvlText w:val="%2."/>
      <w:lvlJc w:val="left"/>
      <w:pPr>
        <w:ind w:left="1440" w:hanging="360"/>
      </w:pPr>
    </w:lvl>
    <w:lvl w:ilvl="2" w:tplc="9D728588" w:tentative="1">
      <w:start w:val="1"/>
      <w:numFmt w:val="lowerRoman"/>
      <w:lvlText w:val="%3."/>
      <w:lvlJc w:val="right"/>
      <w:pPr>
        <w:ind w:left="2160" w:hanging="180"/>
      </w:pPr>
    </w:lvl>
    <w:lvl w:ilvl="3" w:tplc="24486A74" w:tentative="1">
      <w:start w:val="1"/>
      <w:numFmt w:val="decimal"/>
      <w:lvlText w:val="%4."/>
      <w:lvlJc w:val="left"/>
      <w:pPr>
        <w:ind w:left="2880" w:hanging="360"/>
      </w:pPr>
    </w:lvl>
    <w:lvl w:ilvl="4" w:tplc="3D6EFAE4" w:tentative="1">
      <w:start w:val="1"/>
      <w:numFmt w:val="lowerLetter"/>
      <w:lvlText w:val="%5."/>
      <w:lvlJc w:val="left"/>
      <w:pPr>
        <w:ind w:left="3600" w:hanging="360"/>
      </w:pPr>
    </w:lvl>
    <w:lvl w:ilvl="5" w:tplc="8A4C1732" w:tentative="1">
      <w:start w:val="1"/>
      <w:numFmt w:val="lowerRoman"/>
      <w:lvlText w:val="%6."/>
      <w:lvlJc w:val="right"/>
      <w:pPr>
        <w:ind w:left="4320" w:hanging="180"/>
      </w:pPr>
    </w:lvl>
    <w:lvl w:ilvl="6" w:tplc="3F2621A2" w:tentative="1">
      <w:start w:val="1"/>
      <w:numFmt w:val="decimal"/>
      <w:lvlText w:val="%7."/>
      <w:lvlJc w:val="left"/>
      <w:pPr>
        <w:ind w:left="5040" w:hanging="360"/>
      </w:pPr>
    </w:lvl>
    <w:lvl w:ilvl="7" w:tplc="ACB4F426" w:tentative="1">
      <w:start w:val="1"/>
      <w:numFmt w:val="lowerLetter"/>
      <w:lvlText w:val="%8."/>
      <w:lvlJc w:val="left"/>
      <w:pPr>
        <w:ind w:left="5760" w:hanging="360"/>
      </w:pPr>
    </w:lvl>
    <w:lvl w:ilvl="8" w:tplc="EEB2AFC2" w:tentative="1">
      <w:start w:val="1"/>
      <w:numFmt w:val="lowerRoman"/>
      <w:lvlText w:val="%9."/>
      <w:lvlJc w:val="right"/>
      <w:pPr>
        <w:ind w:left="6480" w:hanging="180"/>
      </w:pPr>
    </w:lvl>
  </w:abstractNum>
  <w:abstractNum w:abstractNumId="4" w15:restartNumberingAfterBreak="0">
    <w:nsid w:val="16D46719"/>
    <w:multiLevelType w:val="hybridMultilevel"/>
    <w:tmpl w:val="89E223CC"/>
    <w:lvl w:ilvl="0" w:tplc="E3E20FC6">
      <w:start w:val="1"/>
      <w:numFmt w:val="decimal"/>
      <w:lvlText w:val="%1."/>
      <w:lvlJc w:val="left"/>
      <w:pPr>
        <w:ind w:left="720" w:hanging="360"/>
      </w:pPr>
      <w:rPr>
        <w:rFonts w:hint="default"/>
      </w:rPr>
    </w:lvl>
    <w:lvl w:ilvl="1" w:tplc="A5DA4312">
      <w:start w:val="1"/>
      <w:numFmt w:val="lowerLetter"/>
      <w:lvlText w:val="%2."/>
      <w:lvlJc w:val="left"/>
      <w:pPr>
        <w:ind w:left="1440" w:hanging="360"/>
      </w:pPr>
    </w:lvl>
    <w:lvl w:ilvl="2" w:tplc="85047B72" w:tentative="1">
      <w:start w:val="1"/>
      <w:numFmt w:val="lowerRoman"/>
      <w:lvlText w:val="%3."/>
      <w:lvlJc w:val="right"/>
      <w:pPr>
        <w:ind w:left="2160" w:hanging="180"/>
      </w:pPr>
    </w:lvl>
    <w:lvl w:ilvl="3" w:tplc="3280C80C" w:tentative="1">
      <w:start w:val="1"/>
      <w:numFmt w:val="decimal"/>
      <w:lvlText w:val="%4."/>
      <w:lvlJc w:val="left"/>
      <w:pPr>
        <w:ind w:left="2880" w:hanging="360"/>
      </w:pPr>
    </w:lvl>
    <w:lvl w:ilvl="4" w:tplc="244AADFA" w:tentative="1">
      <w:start w:val="1"/>
      <w:numFmt w:val="lowerLetter"/>
      <w:lvlText w:val="%5."/>
      <w:lvlJc w:val="left"/>
      <w:pPr>
        <w:ind w:left="3600" w:hanging="360"/>
      </w:pPr>
    </w:lvl>
    <w:lvl w:ilvl="5" w:tplc="E2BCC682" w:tentative="1">
      <w:start w:val="1"/>
      <w:numFmt w:val="lowerRoman"/>
      <w:lvlText w:val="%6."/>
      <w:lvlJc w:val="right"/>
      <w:pPr>
        <w:ind w:left="4320" w:hanging="180"/>
      </w:pPr>
    </w:lvl>
    <w:lvl w:ilvl="6" w:tplc="088898CC" w:tentative="1">
      <w:start w:val="1"/>
      <w:numFmt w:val="decimal"/>
      <w:lvlText w:val="%7."/>
      <w:lvlJc w:val="left"/>
      <w:pPr>
        <w:ind w:left="5040" w:hanging="360"/>
      </w:pPr>
    </w:lvl>
    <w:lvl w:ilvl="7" w:tplc="3CE46C4A" w:tentative="1">
      <w:start w:val="1"/>
      <w:numFmt w:val="lowerLetter"/>
      <w:lvlText w:val="%8."/>
      <w:lvlJc w:val="left"/>
      <w:pPr>
        <w:ind w:left="5760" w:hanging="360"/>
      </w:pPr>
    </w:lvl>
    <w:lvl w:ilvl="8" w:tplc="DFD0C1AE" w:tentative="1">
      <w:start w:val="1"/>
      <w:numFmt w:val="lowerRoman"/>
      <w:lvlText w:val="%9."/>
      <w:lvlJc w:val="right"/>
      <w:pPr>
        <w:ind w:left="6480" w:hanging="180"/>
      </w:pPr>
    </w:lvl>
  </w:abstractNum>
  <w:abstractNum w:abstractNumId="5" w15:restartNumberingAfterBreak="0">
    <w:nsid w:val="19DF473E"/>
    <w:multiLevelType w:val="hybridMultilevel"/>
    <w:tmpl w:val="D7764868"/>
    <w:lvl w:ilvl="0" w:tplc="040C001B">
      <w:start w:val="1"/>
      <w:numFmt w:val="lowerRoman"/>
      <w:lvlText w:val="%1."/>
      <w:lvlJc w:val="right"/>
      <w:pPr>
        <w:ind w:left="720" w:hanging="360"/>
      </w:pPr>
      <w:rPr>
        <w:rFonts w:hint="default"/>
      </w:rPr>
    </w:lvl>
    <w:lvl w:ilvl="1" w:tplc="A5DA4312">
      <w:start w:val="1"/>
      <w:numFmt w:val="lowerLetter"/>
      <w:lvlText w:val="%2."/>
      <w:lvlJc w:val="left"/>
      <w:pPr>
        <w:ind w:left="1440" w:hanging="360"/>
      </w:pPr>
    </w:lvl>
    <w:lvl w:ilvl="2" w:tplc="85047B72" w:tentative="1">
      <w:start w:val="1"/>
      <w:numFmt w:val="lowerRoman"/>
      <w:lvlText w:val="%3."/>
      <w:lvlJc w:val="right"/>
      <w:pPr>
        <w:ind w:left="2160" w:hanging="180"/>
      </w:pPr>
    </w:lvl>
    <w:lvl w:ilvl="3" w:tplc="3280C80C" w:tentative="1">
      <w:start w:val="1"/>
      <w:numFmt w:val="decimal"/>
      <w:lvlText w:val="%4."/>
      <w:lvlJc w:val="left"/>
      <w:pPr>
        <w:ind w:left="2880" w:hanging="360"/>
      </w:pPr>
    </w:lvl>
    <w:lvl w:ilvl="4" w:tplc="244AADFA" w:tentative="1">
      <w:start w:val="1"/>
      <w:numFmt w:val="lowerLetter"/>
      <w:lvlText w:val="%5."/>
      <w:lvlJc w:val="left"/>
      <w:pPr>
        <w:ind w:left="3600" w:hanging="360"/>
      </w:pPr>
    </w:lvl>
    <w:lvl w:ilvl="5" w:tplc="E2BCC682" w:tentative="1">
      <w:start w:val="1"/>
      <w:numFmt w:val="lowerRoman"/>
      <w:lvlText w:val="%6."/>
      <w:lvlJc w:val="right"/>
      <w:pPr>
        <w:ind w:left="4320" w:hanging="180"/>
      </w:pPr>
    </w:lvl>
    <w:lvl w:ilvl="6" w:tplc="088898CC" w:tentative="1">
      <w:start w:val="1"/>
      <w:numFmt w:val="decimal"/>
      <w:lvlText w:val="%7."/>
      <w:lvlJc w:val="left"/>
      <w:pPr>
        <w:ind w:left="5040" w:hanging="360"/>
      </w:pPr>
    </w:lvl>
    <w:lvl w:ilvl="7" w:tplc="3CE46C4A" w:tentative="1">
      <w:start w:val="1"/>
      <w:numFmt w:val="lowerLetter"/>
      <w:lvlText w:val="%8."/>
      <w:lvlJc w:val="left"/>
      <w:pPr>
        <w:ind w:left="5760" w:hanging="360"/>
      </w:pPr>
    </w:lvl>
    <w:lvl w:ilvl="8" w:tplc="DFD0C1AE" w:tentative="1">
      <w:start w:val="1"/>
      <w:numFmt w:val="lowerRoman"/>
      <w:lvlText w:val="%9."/>
      <w:lvlJc w:val="right"/>
      <w:pPr>
        <w:ind w:left="6480" w:hanging="180"/>
      </w:pPr>
    </w:lvl>
  </w:abstractNum>
  <w:abstractNum w:abstractNumId="6" w15:restartNumberingAfterBreak="0">
    <w:nsid w:val="1AFA108A"/>
    <w:multiLevelType w:val="hybridMultilevel"/>
    <w:tmpl w:val="D10084D6"/>
    <w:lvl w:ilvl="0" w:tplc="1BFE25FC">
      <w:start w:val="1"/>
      <w:numFmt w:val="decimal"/>
      <w:lvlText w:val="%1."/>
      <w:lvlJc w:val="left"/>
      <w:pPr>
        <w:ind w:left="720" w:hanging="360"/>
      </w:pPr>
      <w:rPr>
        <w:rFonts w:hint="default"/>
      </w:rPr>
    </w:lvl>
    <w:lvl w:ilvl="1" w:tplc="B4047666">
      <w:start w:val="1"/>
      <w:numFmt w:val="lowerLetter"/>
      <w:lvlText w:val="%2."/>
      <w:lvlJc w:val="left"/>
      <w:pPr>
        <w:ind w:left="1440" w:hanging="360"/>
      </w:pPr>
    </w:lvl>
    <w:lvl w:ilvl="2" w:tplc="998AB3CE" w:tentative="1">
      <w:start w:val="1"/>
      <w:numFmt w:val="lowerRoman"/>
      <w:lvlText w:val="%3."/>
      <w:lvlJc w:val="right"/>
      <w:pPr>
        <w:ind w:left="2160" w:hanging="180"/>
      </w:pPr>
    </w:lvl>
    <w:lvl w:ilvl="3" w:tplc="81C4DE7C" w:tentative="1">
      <w:start w:val="1"/>
      <w:numFmt w:val="decimal"/>
      <w:lvlText w:val="%4."/>
      <w:lvlJc w:val="left"/>
      <w:pPr>
        <w:ind w:left="2880" w:hanging="360"/>
      </w:pPr>
    </w:lvl>
    <w:lvl w:ilvl="4" w:tplc="E888618C" w:tentative="1">
      <w:start w:val="1"/>
      <w:numFmt w:val="lowerLetter"/>
      <w:lvlText w:val="%5."/>
      <w:lvlJc w:val="left"/>
      <w:pPr>
        <w:ind w:left="3600" w:hanging="360"/>
      </w:pPr>
    </w:lvl>
    <w:lvl w:ilvl="5" w:tplc="9494656A" w:tentative="1">
      <w:start w:val="1"/>
      <w:numFmt w:val="lowerRoman"/>
      <w:lvlText w:val="%6."/>
      <w:lvlJc w:val="right"/>
      <w:pPr>
        <w:ind w:left="4320" w:hanging="180"/>
      </w:pPr>
    </w:lvl>
    <w:lvl w:ilvl="6" w:tplc="33BE462C" w:tentative="1">
      <w:start w:val="1"/>
      <w:numFmt w:val="decimal"/>
      <w:lvlText w:val="%7."/>
      <w:lvlJc w:val="left"/>
      <w:pPr>
        <w:ind w:left="5040" w:hanging="360"/>
      </w:pPr>
    </w:lvl>
    <w:lvl w:ilvl="7" w:tplc="90E4E1B2" w:tentative="1">
      <w:start w:val="1"/>
      <w:numFmt w:val="lowerLetter"/>
      <w:lvlText w:val="%8."/>
      <w:lvlJc w:val="left"/>
      <w:pPr>
        <w:ind w:left="5760" w:hanging="360"/>
      </w:pPr>
    </w:lvl>
    <w:lvl w:ilvl="8" w:tplc="F3209198" w:tentative="1">
      <w:start w:val="1"/>
      <w:numFmt w:val="lowerRoman"/>
      <w:lvlText w:val="%9."/>
      <w:lvlJc w:val="right"/>
      <w:pPr>
        <w:ind w:left="6480" w:hanging="180"/>
      </w:pPr>
    </w:lvl>
  </w:abstractNum>
  <w:abstractNum w:abstractNumId="7" w15:restartNumberingAfterBreak="0">
    <w:nsid w:val="1C59260F"/>
    <w:multiLevelType w:val="hybridMultilevel"/>
    <w:tmpl w:val="CF00C8AA"/>
    <w:lvl w:ilvl="0" w:tplc="9CE81238">
      <w:start w:val="4"/>
      <w:numFmt w:val="bullet"/>
      <w:lvlText w:val="-"/>
      <w:lvlJc w:val="left"/>
      <w:pPr>
        <w:ind w:left="720" w:hanging="360"/>
      </w:pPr>
      <w:rPr>
        <w:rFonts w:ascii="Ebrima" w:eastAsia="Times New Roman" w:hAnsi="Ebrima" w:cs="Times New Roman" w:hint="default"/>
      </w:rPr>
    </w:lvl>
    <w:lvl w:ilvl="1" w:tplc="035AF110">
      <w:start w:val="1"/>
      <w:numFmt w:val="lowerLetter"/>
      <w:lvlText w:val="%2."/>
      <w:lvlJc w:val="left"/>
      <w:pPr>
        <w:ind w:left="1440" w:hanging="360"/>
      </w:pPr>
    </w:lvl>
    <w:lvl w:ilvl="2" w:tplc="9D728588" w:tentative="1">
      <w:start w:val="1"/>
      <w:numFmt w:val="lowerRoman"/>
      <w:lvlText w:val="%3."/>
      <w:lvlJc w:val="right"/>
      <w:pPr>
        <w:ind w:left="2160" w:hanging="180"/>
      </w:pPr>
    </w:lvl>
    <w:lvl w:ilvl="3" w:tplc="24486A74" w:tentative="1">
      <w:start w:val="1"/>
      <w:numFmt w:val="decimal"/>
      <w:lvlText w:val="%4."/>
      <w:lvlJc w:val="left"/>
      <w:pPr>
        <w:ind w:left="2880" w:hanging="360"/>
      </w:pPr>
    </w:lvl>
    <w:lvl w:ilvl="4" w:tplc="3D6EFAE4" w:tentative="1">
      <w:start w:val="1"/>
      <w:numFmt w:val="lowerLetter"/>
      <w:lvlText w:val="%5."/>
      <w:lvlJc w:val="left"/>
      <w:pPr>
        <w:ind w:left="3600" w:hanging="360"/>
      </w:pPr>
    </w:lvl>
    <w:lvl w:ilvl="5" w:tplc="8A4C1732" w:tentative="1">
      <w:start w:val="1"/>
      <w:numFmt w:val="lowerRoman"/>
      <w:lvlText w:val="%6."/>
      <w:lvlJc w:val="right"/>
      <w:pPr>
        <w:ind w:left="4320" w:hanging="180"/>
      </w:pPr>
    </w:lvl>
    <w:lvl w:ilvl="6" w:tplc="3F2621A2" w:tentative="1">
      <w:start w:val="1"/>
      <w:numFmt w:val="decimal"/>
      <w:lvlText w:val="%7."/>
      <w:lvlJc w:val="left"/>
      <w:pPr>
        <w:ind w:left="5040" w:hanging="360"/>
      </w:pPr>
    </w:lvl>
    <w:lvl w:ilvl="7" w:tplc="ACB4F426" w:tentative="1">
      <w:start w:val="1"/>
      <w:numFmt w:val="lowerLetter"/>
      <w:lvlText w:val="%8."/>
      <w:lvlJc w:val="left"/>
      <w:pPr>
        <w:ind w:left="5760" w:hanging="360"/>
      </w:pPr>
    </w:lvl>
    <w:lvl w:ilvl="8" w:tplc="EEB2AFC2" w:tentative="1">
      <w:start w:val="1"/>
      <w:numFmt w:val="lowerRoman"/>
      <w:lvlText w:val="%9."/>
      <w:lvlJc w:val="right"/>
      <w:pPr>
        <w:ind w:left="6480" w:hanging="180"/>
      </w:pPr>
    </w:lvl>
  </w:abstractNum>
  <w:abstractNum w:abstractNumId="8" w15:restartNumberingAfterBreak="0">
    <w:nsid w:val="2066121D"/>
    <w:multiLevelType w:val="hybridMultilevel"/>
    <w:tmpl w:val="81AC46CC"/>
    <w:lvl w:ilvl="0" w:tplc="B218C76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9317C"/>
    <w:multiLevelType w:val="hybridMultilevel"/>
    <w:tmpl w:val="443C0972"/>
    <w:lvl w:ilvl="0" w:tplc="D8107990">
      <w:start w:val="1"/>
      <w:numFmt w:val="bullet"/>
      <w:lvlText w:val=""/>
      <w:lvlJc w:val="left"/>
      <w:pPr>
        <w:ind w:left="720" w:hanging="360"/>
      </w:pPr>
      <w:rPr>
        <w:rFonts w:ascii="Symbol" w:hAnsi="Symbol" w:hint="default"/>
      </w:rPr>
    </w:lvl>
    <w:lvl w:ilvl="1" w:tplc="2E689A2A" w:tentative="1">
      <w:start w:val="1"/>
      <w:numFmt w:val="bullet"/>
      <w:lvlText w:val="o"/>
      <w:lvlJc w:val="left"/>
      <w:pPr>
        <w:ind w:left="1440" w:hanging="360"/>
      </w:pPr>
      <w:rPr>
        <w:rFonts w:ascii="Courier New" w:hAnsi="Courier New" w:cs="Courier New" w:hint="default"/>
      </w:rPr>
    </w:lvl>
    <w:lvl w:ilvl="2" w:tplc="B4A6E3EE" w:tentative="1">
      <w:start w:val="1"/>
      <w:numFmt w:val="bullet"/>
      <w:lvlText w:val=""/>
      <w:lvlJc w:val="left"/>
      <w:pPr>
        <w:ind w:left="2160" w:hanging="360"/>
      </w:pPr>
      <w:rPr>
        <w:rFonts w:ascii="Wingdings" w:hAnsi="Wingdings" w:hint="default"/>
      </w:rPr>
    </w:lvl>
    <w:lvl w:ilvl="3" w:tplc="E52ED49E" w:tentative="1">
      <w:start w:val="1"/>
      <w:numFmt w:val="bullet"/>
      <w:lvlText w:val=""/>
      <w:lvlJc w:val="left"/>
      <w:pPr>
        <w:ind w:left="2880" w:hanging="360"/>
      </w:pPr>
      <w:rPr>
        <w:rFonts w:ascii="Symbol" w:hAnsi="Symbol" w:hint="default"/>
      </w:rPr>
    </w:lvl>
    <w:lvl w:ilvl="4" w:tplc="2DF6C2B2" w:tentative="1">
      <w:start w:val="1"/>
      <w:numFmt w:val="bullet"/>
      <w:lvlText w:val="o"/>
      <w:lvlJc w:val="left"/>
      <w:pPr>
        <w:ind w:left="3600" w:hanging="360"/>
      </w:pPr>
      <w:rPr>
        <w:rFonts w:ascii="Courier New" w:hAnsi="Courier New" w:cs="Courier New" w:hint="default"/>
      </w:rPr>
    </w:lvl>
    <w:lvl w:ilvl="5" w:tplc="C9CC3E5A" w:tentative="1">
      <w:start w:val="1"/>
      <w:numFmt w:val="bullet"/>
      <w:lvlText w:val=""/>
      <w:lvlJc w:val="left"/>
      <w:pPr>
        <w:ind w:left="4320" w:hanging="360"/>
      </w:pPr>
      <w:rPr>
        <w:rFonts w:ascii="Wingdings" w:hAnsi="Wingdings" w:hint="default"/>
      </w:rPr>
    </w:lvl>
    <w:lvl w:ilvl="6" w:tplc="51E2D276" w:tentative="1">
      <w:start w:val="1"/>
      <w:numFmt w:val="bullet"/>
      <w:lvlText w:val=""/>
      <w:lvlJc w:val="left"/>
      <w:pPr>
        <w:ind w:left="5040" w:hanging="360"/>
      </w:pPr>
      <w:rPr>
        <w:rFonts w:ascii="Symbol" w:hAnsi="Symbol" w:hint="default"/>
      </w:rPr>
    </w:lvl>
    <w:lvl w:ilvl="7" w:tplc="AAC60D8E" w:tentative="1">
      <w:start w:val="1"/>
      <w:numFmt w:val="bullet"/>
      <w:lvlText w:val="o"/>
      <w:lvlJc w:val="left"/>
      <w:pPr>
        <w:ind w:left="5760" w:hanging="360"/>
      </w:pPr>
      <w:rPr>
        <w:rFonts w:ascii="Courier New" w:hAnsi="Courier New" w:cs="Courier New" w:hint="default"/>
      </w:rPr>
    </w:lvl>
    <w:lvl w:ilvl="8" w:tplc="41861F6C" w:tentative="1">
      <w:start w:val="1"/>
      <w:numFmt w:val="bullet"/>
      <w:lvlText w:val=""/>
      <w:lvlJc w:val="left"/>
      <w:pPr>
        <w:ind w:left="6480" w:hanging="360"/>
      </w:pPr>
      <w:rPr>
        <w:rFonts w:ascii="Wingdings" w:hAnsi="Wingdings" w:hint="default"/>
      </w:rPr>
    </w:lvl>
  </w:abstractNum>
  <w:abstractNum w:abstractNumId="10" w15:restartNumberingAfterBreak="0">
    <w:nsid w:val="29F90359"/>
    <w:multiLevelType w:val="hybridMultilevel"/>
    <w:tmpl w:val="A4C6E7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5836D9"/>
    <w:multiLevelType w:val="hybridMultilevel"/>
    <w:tmpl w:val="D92C302E"/>
    <w:lvl w:ilvl="0" w:tplc="C2E20AF8">
      <w:start w:val="22"/>
      <w:numFmt w:val="bullet"/>
      <w:lvlText w:val="-"/>
      <w:lvlJc w:val="left"/>
      <w:pPr>
        <w:ind w:left="720" w:hanging="360"/>
      </w:pPr>
      <w:rPr>
        <w:rFonts w:ascii="Times New Roman" w:eastAsia="Times New Roman" w:hAnsi="Times New Roman" w:cs="Times New Roman" w:hint="default"/>
      </w:rPr>
    </w:lvl>
    <w:lvl w:ilvl="1" w:tplc="34B8F648" w:tentative="1">
      <w:start w:val="1"/>
      <w:numFmt w:val="bullet"/>
      <w:lvlText w:val="o"/>
      <w:lvlJc w:val="left"/>
      <w:pPr>
        <w:ind w:left="1440" w:hanging="360"/>
      </w:pPr>
      <w:rPr>
        <w:rFonts w:ascii="Courier New" w:hAnsi="Courier New" w:cs="Courier New" w:hint="default"/>
      </w:rPr>
    </w:lvl>
    <w:lvl w:ilvl="2" w:tplc="E0C69902" w:tentative="1">
      <w:start w:val="1"/>
      <w:numFmt w:val="bullet"/>
      <w:lvlText w:val=""/>
      <w:lvlJc w:val="left"/>
      <w:pPr>
        <w:ind w:left="2160" w:hanging="360"/>
      </w:pPr>
      <w:rPr>
        <w:rFonts w:ascii="Wingdings" w:hAnsi="Wingdings" w:hint="default"/>
      </w:rPr>
    </w:lvl>
    <w:lvl w:ilvl="3" w:tplc="4BE63474" w:tentative="1">
      <w:start w:val="1"/>
      <w:numFmt w:val="bullet"/>
      <w:lvlText w:val=""/>
      <w:lvlJc w:val="left"/>
      <w:pPr>
        <w:ind w:left="2880" w:hanging="360"/>
      </w:pPr>
      <w:rPr>
        <w:rFonts w:ascii="Symbol" w:hAnsi="Symbol" w:hint="default"/>
      </w:rPr>
    </w:lvl>
    <w:lvl w:ilvl="4" w:tplc="B4EC6FF4" w:tentative="1">
      <w:start w:val="1"/>
      <w:numFmt w:val="bullet"/>
      <w:lvlText w:val="o"/>
      <w:lvlJc w:val="left"/>
      <w:pPr>
        <w:ind w:left="3600" w:hanging="360"/>
      </w:pPr>
      <w:rPr>
        <w:rFonts w:ascii="Courier New" w:hAnsi="Courier New" w:cs="Courier New" w:hint="default"/>
      </w:rPr>
    </w:lvl>
    <w:lvl w:ilvl="5" w:tplc="6B6C6894" w:tentative="1">
      <w:start w:val="1"/>
      <w:numFmt w:val="bullet"/>
      <w:lvlText w:val=""/>
      <w:lvlJc w:val="left"/>
      <w:pPr>
        <w:ind w:left="4320" w:hanging="360"/>
      </w:pPr>
      <w:rPr>
        <w:rFonts w:ascii="Wingdings" w:hAnsi="Wingdings" w:hint="default"/>
      </w:rPr>
    </w:lvl>
    <w:lvl w:ilvl="6" w:tplc="537E61B6" w:tentative="1">
      <w:start w:val="1"/>
      <w:numFmt w:val="bullet"/>
      <w:lvlText w:val=""/>
      <w:lvlJc w:val="left"/>
      <w:pPr>
        <w:ind w:left="5040" w:hanging="360"/>
      </w:pPr>
      <w:rPr>
        <w:rFonts w:ascii="Symbol" w:hAnsi="Symbol" w:hint="default"/>
      </w:rPr>
    </w:lvl>
    <w:lvl w:ilvl="7" w:tplc="1F52E78C" w:tentative="1">
      <w:start w:val="1"/>
      <w:numFmt w:val="bullet"/>
      <w:lvlText w:val="o"/>
      <w:lvlJc w:val="left"/>
      <w:pPr>
        <w:ind w:left="5760" w:hanging="360"/>
      </w:pPr>
      <w:rPr>
        <w:rFonts w:ascii="Courier New" w:hAnsi="Courier New" w:cs="Courier New" w:hint="default"/>
      </w:rPr>
    </w:lvl>
    <w:lvl w:ilvl="8" w:tplc="7C44CEF6" w:tentative="1">
      <w:start w:val="1"/>
      <w:numFmt w:val="bullet"/>
      <w:lvlText w:val=""/>
      <w:lvlJc w:val="left"/>
      <w:pPr>
        <w:ind w:left="6480" w:hanging="360"/>
      </w:pPr>
      <w:rPr>
        <w:rFonts w:ascii="Wingdings" w:hAnsi="Wingdings" w:hint="default"/>
      </w:rPr>
    </w:lvl>
  </w:abstractNum>
  <w:abstractNum w:abstractNumId="12" w15:restartNumberingAfterBreak="0">
    <w:nsid w:val="308D3F7A"/>
    <w:multiLevelType w:val="hybridMultilevel"/>
    <w:tmpl w:val="E280004E"/>
    <w:lvl w:ilvl="0" w:tplc="30A6D4E2">
      <w:start w:val="1"/>
      <w:numFmt w:val="bullet"/>
      <w:lvlText w:val=""/>
      <w:lvlJc w:val="left"/>
      <w:pPr>
        <w:ind w:left="1080" w:hanging="360"/>
      </w:pPr>
      <w:rPr>
        <w:rFonts w:ascii="Symbol" w:hAnsi="Symbol" w:hint="default"/>
      </w:rPr>
    </w:lvl>
    <w:lvl w:ilvl="1" w:tplc="69DA5EC2" w:tentative="1">
      <w:start w:val="1"/>
      <w:numFmt w:val="bullet"/>
      <w:lvlText w:val="o"/>
      <w:lvlJc w:val="left"/>
      <w:pPr>
        <w:ind w:left="1800" w:hanging="360"/>
      </w:pPr>
      <w:rPr>
        <w:rFonts w:ascii="Courier New" w:hAnsi="Courier New" w:cs="Courier New" w:hint="default"/>
      </w:rPr>
    </w:lvl>
    <w:lvl w:ilvl="2" w:tplc="B160528A" w:tentative="1">
      <w:start w:val="1"/>
      <w:numFmt w:val="bullet"/>
      <w:lvlText w:val=""/>
      <w:lvlJc w:val="left"/>
      <w:pPr>
        <w:ind w:left="2520" w:hanging="360"/>
      </w:pPr>
      <w:rPr>
        <w:rFonts w:ascii="Wingdings" w:hAnsi="Wingdings" w:hint="default"/>
      </w:rPr>
    </w:lvl>
    <w:lvl w:ilvl="3" w:tplc="10DE6E46" w:tentative="1">
      <w:start w:val="1"/>
      <w:numFmt w:val="bullet"/>
      <w:lvlText w:val=""/>
      <w:lvlJc w:val="left"/>
      <w:pPr>
        <w:ind w:left="3240" w:hanging="360"/>
      </w:pPr>
      <w:rPr>
        <w:rFonts w:ascii="Symbol" w:hAnsi="Symbol" w:hint="default"/>
      </w:rPr>
    </w:lvl>
    <w:lvl w:ilvl="4" w:tplc="09428DC6" w:tentative="1">
      <w:start w:val="1"/>
      <w:numFmt w:val="bullet"/>
      <w:lvlText w:val="o"/>
      <w:lvlJc w:val="left"/>
      <w:pPr>
        <w:ind w:left="3960" w:hanging="360"/>
      </w:pPr>
      <w:rPr>
        <w:rFonts w:ascii="Courier New" w:hAnsi="Courier New" w:cs="Courier New" w:hint="default"/>
      </w:rPr>
    </w:lvl>
    <w:lvl w:ilvl="5" w:tplc="59B03254" w:tentative="1">
      <w:start w:val="1"/>
      <w:numFmt w:val="bullet"/>
      <w:lvlText w:val=""/>
      <w:lvlJc w:val="left"/>
      <w:pPr>
        <w:ind w:left="4680" w:hanging="360"/>
      </w:pPr>
      <w:rPr>
        <w:rFonts w:ascii="Wingdings" w:hAnsi="Wingdings" w:hint="default"/>
      </w:rPr>
    </w:lvl>
    <w:lvl w:ilvl="6" w:tplc="4EF8E970" w:tentative="1">
      <w:start w:val="1"/>
      <w:numFmt w:val="bullet"/>
      <w:lvlText w:val=""/>
      <w:lvlJc w:val="left"/>
      <w:pPr>
        <w:ind w:left="5400" w:hanging="360"/>
      </w:pPr>
      <w:rPr>
        <w:rFonts w:ascii="Symbol" w:hAnsi="Symbol" w:hint="default"/>
      </w:rPr>
    </w:lvl>
    <w:lvl w:ilvl="7" w:tplc="1B0281FA" w:tentative="1">
      <w:start w:val="1"/>
      <w:numFmt w:val="bullet"/>
      <w:lvlText w:val="o"/>
      <w:lvlJc w:val="left"/>
      <w:pPr>
        <w:ind w:left="6120" w:hanging="360"/>
      </w:pPr>
      <w:rPr>
        <w:rFonts w:ascii="Courier New" w:hAnsi="Courier New" w:cs="Courier New" w:hint="default"/>
      </w:rPr>
    </w:lvl>
    <w:lvl w:ilvl="8" w:tplc="D414B6D4" w:tentative="1">
      <w:start w:val="1"/>
      <w:numFmt w:val="bullet"/>
      <w:lvlText w:val=""/>
      <w:lvlJc w:val="left"/>
      <w:pPr>
        <w:ind w:left="6840" w:hanging="360"/>
      </w:pPr>
      <w:rPr>
        <w:rFonts w:ascii="Wingdings" w:hAnsi="Wingdings" w:hint="default"/>
      </w:rPr>
    </w:lvl>
  </w:abstractNum>
  <w:abstractNum w:abstractNumId="13" w15:restartNumberingAfterBreak="0">
    <w:nsid w:val="310C5243"/>
    <w:multiLevelType w:val="hybridMultilevel"/>
    <w:tmpl w:val="3822DC5A"/>
    <w:lvl w:ilvl="0" w:tplc="A5DA374A">
      <w:start w:val="1"/>
      <w:numFmt w:val="decimal"/>
      <w:lvlText w:val="%1."/>
      <w:lvlJc w:val="left"/>
      <w:pPr>
        <w:ind w:left="720" w:hanging="360"/>
      </w:pPr>
      <w:rPr>
        <w:rFonts w:hint="default"/>
      </w:rPr>
    </w:lvl>
    <w:lvl w:ilvl="1" w:tplc="7D56B9AA">
      <w:start w:val="1"/>
      <w:numFmt w:val="lowerLetter"/>
      <w:lvlText w:val="%2."/>
      <w:lvlJc w:val="left"/>
      <w:pPr>
        <w:ind w:left="1440" w:hanging="360"/>
      </w:pPr>
    </w:lvl>
    <w:lvl w:ilvl="2" w:tplc="51E6385A" w:tentative="1">
      <w:start w:val="1"/>
      <w:numFmt w:val="lowerRoman"/>
      <w:lvlText w:val="%3."/>
      <w:lvlJc w:val="right"/>
      <w:pPr>
        <w:ind w:left="2160" w:hanging="180"/>
      </w:pPr>
    </w:lvl>
    <w:lvl w:ilvl="3" w:tplc="4C4086AC" w:tentative="1">
      <w:start w:val="1"/>
      <w:numFmt w:val="decimal"/>
      <w:lvlText w:val="%4."/>
      <w:lvlJc w:val="left"/>
      <w:pPr>
        <w:ind w:left="2880" w:hanging="360"/>
      </w:pPr>
    </w:lvl>
    <w:lvl w:ilvl="4" w:tplc="F2A68CE4" w:tentative="1">
      <w:start w:val="1"/>
      <w:numFmt w:val="lowerLetter"/>
      <w:lvlText w:val="%5."/>
      <w:lvlJc w:val="left"/>
      <w:pPr>
        <w:ind w:left="3600" w:hanging="360"/>
      </w:pPr>
    </w:lvl>
    <w:lvl w:ilvl="5" w:tplc="89645ACC" w:tentative="1">
      <w:start w:val="1"/>
      <w:numFmt w:val="lowerRoman"/>
      <w:lvlText w:val="%6."/>
      <w:lvlJc w:val="right"/>
      <w:pPr>
        <w:ind w:left="4320" w:hanging="180"/>
      </w:pPr>
    </w:lvl>
    <w:lvl w:ilvl="6" w:tplc="B872A25A" w:tentative="1">
      <w:start w:val="1"/>
      <w:numFmt w:val="decimal"/>
      <w:lvlText w:val="%7."/>
      <w:lvlJc w:val="left"/>
      <w:pPr>
        <w:ind w:left="5040" w:hanging="360"/>
      </w:pPr>
    </w:lvl>
    <w:lvl w:ilvl="7" w:tplc="D80AA1AA" w:tentative="1">
      <w:start w:val="1"/>
      <w:numFmt w:val="lowerLetter"/>
      <w:lvlText w:val="%8."/>
      <w:lvlJc w:val="left"/>
      <w:pPr>
        <w:ind w:left="5760" w:hanging="360"/>
      </w:pPr>
    </w:lvl>
    <w:lvl w:ilvl="8" w:tplc="88746A54" w:tentative="1">
      <w:start w:val="1"/>
      <w:numFmt w:val="lowerRoman"/>
      <w:lvlText w:val="%9."/>
      <w:lvlJc w:val="right"/>
      <w:pPr>
        <w:ind w:left="6480" w:hanging="180"/>
      </w:pPr>
    </w:lvl>
  </w:abstractNum>
  <w:abstractNum w:abstractNumId="14" w15:restartNumberingAfterBreak="0">
    <w:nsid w:val="314A1015"/>
    <w:multiLevelType w:val="hybridMultilevel"/>
    <w:tmpl w:val="FF226156"/>
    <w:lvl w:ilvl="0" w:tplc="16E6D0DC">
      <w:start w:val="3"/>
      <w:numFmt w:val="decimal"/>
      <w:lvlText w:val="%1."/>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8332FC"/>
    <w:multiLevelType w:val="hybridMultilevel"/>
    <w:tmpl w:val="4A32EE30"/>
    <w:lvl w:ilvl="0" w:tplc="BF967376">
      <w:start w:val="1"/>
      <w:numFmt w:val="bullet"/>
      <w:lvlText w:val=""/>
      <w:lvlJc w:val="left"/>
      <w:pPr>
        <w:ind w:left="1440" w:hanging="360"/>
      </w:pPr>
      <w:rPr>
        <w:rFonts w:ascii="Symbol" w:hAnsi="Symbol" w:hint="default"/>
      </w:rPr>
    </w:lvl>
    <w:lvl w:ilvl="1" w:tplc="DAEAC54C" w:tentative="1">
      <w:start w:val="1"/>
      <w:numFmt w:val="bullet"/>
      <w:lvlText w:val="o"/>
      <w:lvlJc w:val="left"/>
      <w:pPr>
        <w:ind w:left="2160" w:hanging="360"/>
      </w:pPr>
      <w:rPr>
        <w:rFonts w:ascii="Courier New" w:hAnsi="Courier New" w:cs="Courier New" w:hint="default"/>
      </w:rPr>
    </w:lvl>
    <w:lvl w:ilvl="2" w:tplc="A8C289CE" w:tentative="1">
      <w:start w:val="1"/>
      <w:numFmt w:val="bullet"/>
      <w:lvlText w:val=""/>
      <w:lvlJc w:val="left"/>
      <w:pPr>
        <w:ind w:left="2880" w:hanging="360"/>
      </w:pPr>
      <w:rPr>
        <w:rFonts w:ascii="Wingdings" w:hAnsi="Wingdings" w:hint="default"/>
      </w:rPr>
    </w:lvl>
    <w:lvl w:ilvl="3" w:tplc="2FA2AE34" w:tentative="1">
      <w:start w:val="1"/>
      <w:numFmt w:val="bullet"/>
      <w:lvlText w:val=""/>
      <w:lvlJc w:val="left"/>
      <w:pPr>
        <w:ind w:left="3600" w:hanging="360"/>
      </w:pPr>
      <w:rPr>
        <w:rFonts w:ascii="Symbol" w:hAnsi="Symbol" w:hint="default"/>
      </w:rPr>
    </w:lvl>
    <w:lvl w:ilvl="4" w:tplc="961889C6" w:tentative="1">
      <w:start w:val="1"/>
      <w:numFmt w:val="bullet"/>
      <w:lvlText w:val="o"/>
      <w:lvlJc w:val="left"/>
      <w:pPr>
        <w:ind w:left="4320" w:hanging="360"/>
      </w:pPr>
      <w:rPr>
        <w:rFonts w:ascii="Courier New" w:hAnsi="Courier New" w:cs="Courier New" w:hint="default"/>
      </w:rPr>
    </w:lvl>
    <w:lvl w:ilvl="5" w:tplc="0324D4B8" w:tentative="1">
      <w:start w:val="1"/>
      <w:numFmt w:val="bullet"/>
      <w:lvlText w:val=""/>
      <w:lvlJc w:val="left"/>
      <w:pPr>
        <w:ind w:left="5040" w:hanging="360"/>
      </w:pPr>
      <w:rPr>
        <w:rFonts w:ascii="Wingdings" w:hAnsi="Wingdings" w:hint="default"/>
      </w:rPr>
    </w:lvl>
    <w:lvl w:ilvl="6" w:tplc="47C4B4A8" w:tentative="1">
      <w:start w:val="1"/>
      <w:numFmt w:val="bullet"/>
      <w:lvlText w:val=""/>
      <w:lvlJc w:val="left"/>
      <w:pPr>
        <w:ind w:left="5760" w:hanging="360"/>
      </w:pPr>
      <w:rPr>
        <w:rFonts w:ascii="Symbol" w:hAnsi="Symbol" w:hint="default"/>
      </w:rPr>
    </w:lvl>
    <w:lvl w:ilvl="7" w:tplc="3196D58E" w:tentative="1">
      <w:start w:val="1"/>
      <w:numFmt w:val="bullet"/>
      <w:lvlText w:val="o"/>
      <w:lvlJc w:val="left"/>
      <w:pPr>
        <w:ind w:left="6480" w:hanging="360"/>
      </w:pPr>
      <w:rPr>
        <w:rFonts w:ascii="Courier New" w:hAnsi="Courier New" w:cs="Courier New" w:hint="default"/>
      </w:rPr>
    </w:lvl>
    <w:lvl w:ilvl="8" w:tplc="4604684C" w:tentative="1">
      <w:start w:val="1"/>
      <w:numFmt w:val="bullet"/>
      <w:lvlText w:val=""/>
      <w:lvlJc w:val="left"/>
      <w:pPr>
        <w:ind w:left="7200" w:hanging="360"/>
      </w:pPr>
      <w:rPr>
        <w:rFonts w:ascii="Wingdings" w:hAnsi="Wingdings" w:hint="default"/>
      </w:rPr>
    </w:lvl>
  </w:abstractNum>
  <w:abstractNum w:abstractNumId="16" w15:restartNumberingAfterBreak="0">
    <w:nsid w:val="319A30F0"/>
    <w:multiLevelType w:val="hybridMultilevel"/>
    <w:tmpl w:val="4E3476D0"/>
    <w:lvl w:ilvl="0" w:tplc="38E87B9A">
      <w:start w:val="1"/>
      <w:numFmt w:val="bullet"/>
      <w:lvlText w:val=""/>
      <w:lvlJc w:val="left"/>
      <w:pPr>
        <w:tabs>
          <w:tab w:val="num" w:pos="1080"/>
        </w:tabs>
        <w:ind w:left="1080" w:hanging="360"/>
      </w:pPr>
      <w:rPr>
        <w:rFonts w:ascii="Symbol" w:hAnsi="Symbol" w:hint="default"/>
      </w:rPr>
    </w:lvl>
    <w:lvl w:ilvl="1" w:tplc="3BAECC74">
      <w:start w:val="1"/>
      <w:numFmt w:val="bullet"/>
      <w:lvlText w:val="o"/>
      <w:lvlJc w:val="left"/>
      <w:pPr>
        <w:tabs>
          <w:tab w:val="num" w:pos="1800"/>
        </w:tabs>
        <w:ind w:left="1800" w:hanging="360"/>
      </w:pPr>
      <w:rPr>
        <w:rFonts w:ascii="Courier New" w:hAnsi="Courier New" w:hint="default"/>
      </w:rPr>
    </w:lvl>
    <w:lvl w:ilvl="2" w:tplc="15B8BACE">
      <w:start w:val="1"/>
      <w:numFmt w:val="bullet"/>
      <w:lvlText w:val=""/>
      <w:lvlJc w:val="left"/>
      <w:pPr>
        <w:tabs>
          <w:tab w:val="num" w:pos="2520"/>
        </w:tabs>
        <w:ind w:left="2520" w:hanging="360"/>
      </w:pPr>
      <w:rPr>
        <w:rFonts w:ascii="Wingdings" w:hAnsi="Wingdings" w:hint="default"/>
      </w:rPr>
    </w:lvl>
    <w:lvl w:ilvl="3" w:tplc="14484C0C">
      <w:start w:val="1"/>
      <w:numFmt w:val="bullet"/>
      <w:lvlText w:val=""/>
      <w:lvlJc w:val="left"/>
      <w:pPr>
        <w:tabs>
          <w:tab w:val="num" w:pos="3240"/>
        </w:tabs>
        <w:ind w:left="3240" w:hanging="360"/>
      </w:pPr>
      <w:rPr>
        <w:rFonts w:ascii="Symbol" w:hAnsi="Symbol" w:hint="default"/>
      </w:rPr>
    </w:lvl>
    <w:lvl w:ilvl="4" w:tplc="EDA21D50" w:tentative="1">
      <w:start w:val="1"/>
      <w:numFmt w:val="bullet"/>
      <w:lvlText w:val="o"/>
      <w:lvlJc w:val="left"/>
      <w:pPr>
        <w:tabs>
          <w:tab w:val="num" w:pos="3960"/>
        </w:tabs>
        <w:ind w:left="3960" w:hanging="360"/>
      </w:pPr>
      <w:rPr>
        <w:rFonts w:ascii="Courier New" w:hAnsi="Courier New" w:hint="default"/>
      </w:rPr>
    </w:lvl>
    <w:lvl w:ilvl="5" w:tplc="F258B3C0" w:tentative="1">
      <w:start w:val="1"/>
      <w:numFmt w:val="bullet"/>
      <w:lvlText w:val=""/>
      <w:lvlJc w:val="left"/>
      <w:pPr>
        <w:tabs>
          <w:tab w:val="num" w:pos="4680"/>
        </w:tabs>
        <w:ind w:left="4680" w:hanging="360"/>
      </w:pPr>
      <w:rPr>
        <w:rFonts w:ascii="Wingdings" w:hAnsi="Wingdings" w:hint="default"/>
      </w:rPr>
    </w:lvl>
    <w:lvl w:ilvl="6" w:tplc="7D0EDFB4" w:tentative="1">
      <w:start w:val="1"/>
      <w:numFmt w:val="bullet"/>
      <w:lvlText w:val=""/>
      <w:lvlJc w:val="left"/>
      <w:pPr>
        <w:tabs>
          <w:tab w:val="num" w:pos="5400"/>
        </w:tabs>
        <w:ind w:left="5400" w:hanging="360"/>
      </w:pPr>
      <w:rPr>
        <w:rFonts w:ascii="Symbol" w:hAnsi="Symbol" w:hint="default"/>
      </w:rPr>
    </w:lvl>
    <w:lvl w:ilvl="7" w:tplc="8EF23C08" w:tentative="1">
      <w:start w:val="1"/>
      <w:numFmt w:val="bullet"/>
      <w:lvlText w:val="o"/>
      <w:lvlJc w:val="left"/>
      <w:pPr>
        <w:tabs>
          <w:tab w:val="num" w:pos="6120"/>
        </w:tabs>
        <w:ind w:left="6120" w:hanging="360"/>
      </w:pPr>
      <w:rPr>
        <w:rFonts w:ascii="Courier New" w:hAnsi="Courier New" w:hint="default"/>
      </w:rPr>
    </w:lvl>
    <w:lvl w:ilvl="8" w:tplc="5718D07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257897"/>
    <w:multiLevelType w:val="hybridMultilevel"/>
    <w:tmpl w:val="1E46AB42"/>
    <w:lvl w:ilvl="0" w:tplc="1B24AAAE">
      <w:start w:val="1"/>
      <w:numFmt w:val="bullet"/>
      <w:lvlText w:val=""/>
      <w:lvlJc w:val="left"/>
      <w:pPr>
        <w:ind w:left="1080" w:hanging="360"/>
      </w:pPr>
      <w:rPr>
        <w:rFonts w:ascii="Symbol" w:hAnsi="Symbol" w:hint="default"/>
      </w:rPr>
    </w:lvl>
    <w:lvl w:ilvl="1" w:tplc="3FC272C8" w:tentative="1">
      <w:start w:val="1"/>
      <w:numFmt w:val="bullet"/>
      <w:lvlText w:val="o"/>
      <w:lvlJc w:val="left"/>
      <w:pPr>
        <w:ind w:left="1800" w:hanging="360"/>
      </w:pPr>
      <w:rPr>
        <w:rFonts w:ascii="Courier New" w:hAnsi="Courier New" w:cs="Courier New" w:hint="default"/>
      </w:rPr>
    </w:lvl>
    <w:lvl w:ilvl="2" w:tplc="EC8410EC" w:tentative="1">
      <w:start w:val="1"/>
      <w:numFmt w:val="bullet"/>
      <w:lvlText w:val=""/>
      <w:lvlJc w:val="left"/>
      <w:pPr>
        <w:ind w:left="2520" w:hanging="360"/>
      </w:pPr>
      <w:rPr>
        <w:rFonts w:ascii="Wingdings" w:hAnsi="Wingdings" w:hint="default"/>
      </w:rPr>
    </w:lvl>
    <w:lvl w:ilvl="3" w:tplc="8B2EFA88" w:tentative="1">
      <w:start w:val="1"/>
      <w:numFmt w:val="bullet"/>
      <w:lvlText w:val=""/>
      <w:lvlJc w:val="left"/>
      <w:pPr>
        <w:ind w:left="3240" w:hanging="360"/>
      </w:pPr>
      <w:rPr>
        <w:rFonts w:ascii="Symbol" w:hAnsi="Symbol" w:hint="default"/>
      </w:rPr>
    </w:lvl>
    <w:lvl w:ilvl="4" w:tplc="CF208B66" w:tentative="1">
      <w:start w:val="1"/>
      <w:numFmt w:val="bullet"/>
      <w:lvlText w:val="o"/>
      <w:lvlJc w:val="left"/>
      <w:pPr>
        <w:ind w:left="3960" w:hanging="360"/>
      </w:pPr>
      <w:rPr>
        <w:rFonts w:ascii="Courier New" w:hAnsi="Courier New" w:cs="Courier New" w:hint="default"/>
      </w:rPr>
    </w:lvl>
    <w:lvl w:ilvl="5" w:tplc="68F63CC0" w:tentative="1">
      <w:start w:val="1"/>
      <w:numFmt w:val="bullet"/>
      <w:lvlText w:val=""/>
      <w:lvlJc w:val="left"/>
      <w:pPr>
        <w:ind w:left="4680" w:hanging="360"/>
      </w:pPr>
      <w:rPr>
        <w:rFonts w:ascii="Wingdings" w:hAnsi="Wingdings" w:hint="default"/>
      </w:rPr>
    </w:lvl>
    <w:lvl w:ilvl="6" w:tplc="25405E6C" w:tentative="1">
      <w:start w:val="1"/>
      <w:numFmt w:val="bullet"/>
      <w:lvlText w:val=""/>
      <w:lvlJc w:val="left"/>
      <w:pPr>
        <w:ind w:left="5400" w:hanging="360"/>
      </w:pPr>
      <w:rPr>
        <w:rFonts w:ascii="Symbol" w:hAnsi="Symbol" w:hint="default"/>
      </w:rPr>
    </w:lvl>
    <w:lvl w:ilvl="7" w:tplc="EAA41904" w:tentative="1">
      <w:start w:val="1"/>
      <w:numFmt w:val="bullet"/>
      <w:lvlText w:val="o"/>
      <w:lvlJc w:val="left"/>
      <w:pPr>
        <w:ind w:left="6120" w:hanging="360"/>
      </w:pPr>
      <w:rPr>
        <w:rFonts w:ascii="Courier New" w:hAnsi="Courier New" w:cs="Courier New" w:hint="default"/>
      </w:rPr>
    </w:lvl>
    <w:lvl w:ilvl="8" w:tplc="2452E484" w:tentative="1">
      <w:start w:val="1"/>
      <w:numFmt w:val="bullet"/>
      <w:lvlText w:val=""/>
      <w:lvlJc w:val="left"/>
      <w:pPr>
        <w:ind w:left="6840" w:hanging="360"/>
      </w:pPr>
      <w:rPr>
        <w:rFonts w:ascii="Wingdings" w:hAnsi="Wingdings" w:hint="default"/>
      </w:rPr>
    </w:lvl>
  </w:abstractNum>
  <w:abstractNum w:abstractNumId="18" w15:restartNumberingAfterBreak="0">
    <w:nsid w:val="37E87EC1"/>
    <w:multiLevelType w:val="hybridMultilevel"/>
    <w:tmpl w:val="89E223CC"/>
    <w:lvl w:ilvl="0" w:tplc="35208404">
      <w:start w:val="1"/>
      <w:numFmt w:val="decimal"/>
      <w:lvlText w:val="%1."/>
      <w:lvlJc w:val="left"/>
      <w:pPr>
        <w:ind w:left="720" w:hanging="360"/>
      </w:pPr>
      <w:rPr>
        <w:rFonts w:hint="default"/>
      </w:rPr>
    </w:lvl>
    <w:lvl w:ilvl="1" w:tplc="34F2A8D6">
      <w:start w:val="1"/>
      <w:numFmt w:val="lowerLetter"/>
      <w:lvlText w:val="%2."/>
      <w:lvlJc w:val="left"/>
      <w:pPr>
        <w:ind w:left="1440" w:hanging="360"/>
      </w:pPr>
    </w:lvl>
    <w:lvl w:ilvl="2" w:tplc="889C5372" w:tentative="1">
      <w:start w:val="1"/>
      <w:numFmt w:val="lowerRoman"/>
      <w:lvlText w:val="%3."/>
      <w:lvlJc w:val="right"/>
      <w:pPr>
        <w:ind w:left="2160" w:hanging="180"/>
      </w:pPr>
    </w:lvl>
    <w:lvl w:ilvl="3" w:tplc="8F5E8C14" w:tentative="1">
      <w:start w:val="1"/>
      <w:numFmt w:val="decimal"/>
      <w:lvlText w:val="%4."/>
      <w:lvlJc w:val="left"/>
      <w:pPr>
        <w:ind w:left="2880" w:hanging="360"/>
      </w:pPr>
    </w:lvl>
    <w:lvl w:ilvl="4" w:tplc="73DAFB7C" w:tentative="1">
      <w:start w:val="1"/>
      <w:numFmt w:val="lowerLetter"/>
      <w:lvlText w:val="%5."/>
      <w:lvlJc w:val="left"/>
      <w:pPr>
        <w:ind w:left="3600" w:hanging="360"/>
      </w:pPr>
    </w:lvl>
    <w:lvl w:ilvl="5" w:tplc="4E1C1A68" w:tentative="1">
      <w:start w:val="1"/>
      <w:numFmt w:val="lowerRoman"/>
      <w:lvlText w:val="%6."/>
      <w:lvlJc w:val="right"/>
      <w:pPr>
        <w:ind w:left="4320" w:hanging="180"/>
      </w:pPr>
    </w:lvl>
    <w:lvl w:ilvl="6" w:tplc="5282C6F8" w:tentative="1">
      <w:start w:val="1"/>
      <w:numFmt w:val="decimal"/>
      <w:lvlText w:val="%7."/>
      <w:lvlJc w:val="left"/>
      <w:pPr>
        <w:ind w:left="5040" w:hanging="360"/>
      </w:pPr>
    </w:lvl>
    <w:lvl w:ilvl="7" w:tplc="BA40C690" w:tentative="1">
      <w:start w:val="1"/>
      <w:numFmt w:val="lowerLetter"/>
      <w:lvlText w:val="%8."/>
      <w:lvlJc w:val="left"/>
      <w:pPr>
        <w:ind w:left="5760" w:hanging="360"/>
      </w:pPr>
    </w:lvl>
    <w:lvl w:ilvl="8" w:tplc="FF5AE702" w:tentative="1">
      <w:start w:val="1"/>
      <w:numFmt w:val="lowerRoman"/>
      <w:lvlText w:val="%9."/>
      <w:lvlJc w:val="right"/>
      <w:pPr>
        <w:ind w:left="6480" w:hanging="180"/>
      </w:pPr>
    </w:lvl>
  </w:abstractNum>
  <w:abstractNum w:abstractNumId="19" w15:restartNumberingAfterBreak="0">
    <w:nsid w:val="393861C0"/>
    <w:multiLevelType w:val="multilevel"/>
    <w:tmpl w:val="B98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83738"/>
    <w:multiLevelType w:val="hybridMultilevel"/>
    <w:tmpl w:val="5EC65FBA"/>
    <w:lvl w:ilvl="0" w:tplc="33E0A3A0">
      <w:start w:val="1"/>
      <w:numFmt w:val="bullet"/>
      <w:lvlText w:val=""/>
      <w:lvlJc w:val="left"/>
      <w:pPr>
        <w:tabs>
          <w:tab w:val="num" w:pos="1080"/>
        </w:tabs>
        <w:ind w:left="1080" w:hanging="360"/>
      </w:pPr>
      <w:rPr>
        <w:rFonts w:ascii="Symbol" w:hAnsi="Symbol" w:hint="default"/>
      </w:rPr>
    </w:lvl>
    <w:lvl w:ilvl="1" w:tplc="B7EA32DA">
      <w:start w:val="1"/>
      <w:numFmt w:val="bullet"/>
      <w:lvlText w:val="o"/>
      <w:lvlJc w:val="left"/>
      <w:pPr>
        <w:tabs>
          <w:tab w:val="num" w:pos="1800"/>
        </w:tabs>
        <w:ind w:left="1800" w:hanging="360"/>
      </w:pPr>
      <w:rPr>
        <w:rFonts w:ascii="Courier New" w:hAnsi="Courier New" w:hint="default"/>
      </w:rPr>
    </w:lvl>
    <w:lvl w:ilvl="2" w:tplc="66265DE8">
      <w:start w:val="1"/>
      <w:numFmt w:val="bullet"/>
      <w:lvlText w:val=""/>
      <w:lvlJc w:val="left"/>
      <w:pPr>
        <w:tabs>
          <w:tab w:val="num" w:pos="2520"/>
        </w:tabs>
        <w:ind w:left="2520" w:hanging="360"/>
      </w:pPr>
      <w:rPr>
        <w:rFonts w:ascii="Wingdings" w:hAnsi="Wingdings" w:hint="default"/>
      </w:rPr>
    </w:lvl>
    <w:lvl w:ilvl="3" w:tplc="E3E215D4">
      <w:start w:val="1"/>
      <w:numFmt w:val="bullet"/>
      <w:lvlText w:val=""/>
      <w:lvlJc w:val="left"/>
      <w:pPr>
        <w:tabs>
          <w:tab w:val="num" w:pos="3240"/>
        </w:tabs>
        <w:ind w:left="3240" w:hanging="360"/>
      </w:pPr>
      <w:rPr>
        <w:rFonts w:ascii="Symbol" w:hAnsi="Symbol" w:hint="default"/>
      </w:rPr>
    </w:lvl>
    <w:lvl w:ilvl="4" w:tplc="DD9E88DE" w:tentative="1">
      <w:start w:val="1"/>
      <w:numFmt w:val="bullet"/>
      <w:lvlText w:val="o"/>
      <w:lvlJc w:val="left"/>
      <w:pPr>
        <w:tabs>
          <w:tab w:val="num" w:pos="3960"/>
        </w:tabs>
        <w:ind w:left="3960" w:hanging="360"/>
      </w:pPr>
      <w:rPr>
        <w:rFonts w:ascii="Courier New" w:hAnsi="Courier New" w:hint="default"/>
      </w:rPr>
    </w:lvl>
    <w:lvl w:ilvl="5" w:tplc="1F60FD1C" w:tentative="1">
      <w:start w:val="1"/>
      <w:numFmt w:val="bullet"/>
      <w:lvlText w:val=""/>
      <w:lvlJc w:val="left"/>
      <w:pPr>
        <w:tabs>
          <w:tab w:val="num" w:pos="4680"/>
        </w:tabs>
        <w:ind w:left="4680" w:hanging="360"/>
      </w:pPr>
      <w:rPr>
        <w:rFonts w:ascii="Wingdings" w:hAnsi="Wingdings" w:hint="default"/>
      </w:rPr>
    </w:lvl>
    <w:lvl w:ilvl="6" w:tplc="CF60153C" w:tentative="1">
      <w:start w:val="1"/>
      <w:numFmt w:val="bullet"/>
      <w:lvlText w:val=""/>
      <w:lvlJc w:val="left"/>
      <w:pPr>
        <w:tabs>
          <w:tab w:val="num" w:pos="5400"/>
        </w:tabs>
        <w:ind w:left="5400" w:hanging="360"/>
      </w:pPr>
      <w:rPr>
        <w:rFonts w:ascii="Symbol" w:hAnsi="Symbol" w:hint="default"/>
      </w:rPr>
    </w:lvl>
    <w:lvl w:ilvl="7" w:tplc="1BD86BEA" w:tentative="1">
      <w:start w:val="1"/>
      <w:numFmt w:val="bullet"/>
      <w:lvlText w:val="o"/>
      <w:lvlJc w:val="left"/>
      <w:pPr>
        <w:tabs>
          <w:tab w:val="num" w:pos="6120"/>
        </w:tabs>
        <w:ind w:left="6120" w:hanging="360"/>
      </w:pPr>
      <w:rPr>
        <w:rFonts w:ascii="Courier New" w:hAnsi="Courier New" w:hint="default"/>
      </w:rPr>
    </w:lvl>
    <w:lvl w:ilvl="8" w:tplc="75A247AA"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4B5712"/>
    <w:multiLevelType w:val="hybridMultilevel"/>
    <w:tmpl w:val="B928A77E"/>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2" w15:restartNumberingAfterBreak="0">
    <w:nsid w:val="4193749B"/>
    <w:multiLevelType w:val="hybridMultilevel"/>
    <w:tmpl w:val="7EA2A0B4"/>
    <w:lvl w:ilvl="0" w:tplc="9CE81238">
      <w:start w:val="4"/>
      <w:numFmt w:val="bullet"/>
      <w:lvlText w:val="-"/>
      <w:lvlJc w:val="left"/>
      <w:pPr>
        <w:ind w:left="720" w:hanging="360"/>
      </w:pPr>
      <w:rPr>
        <w:rFonts w:ascii="Ebrima" w:eastAsia="Times New Roman" w:hAnsi="Ebr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C3FE1"/>
    <w:multiLevelType w:val="hybridMultilevel"/>
    <w:tmpl w:val="BAA4A1BE"/>
    <w:lvl w:ilvl="0" w:tplc="9A1E0B6C">
      <w:start w:val="1"/>
      <w:numFmt w:val="bullet"/>
      <w:lvlText w:val=""/>
      <w:lvlJc w:val="left"/>
      <w:pPr>
        <w:ind w:left="720" w:hanging="360"/>
      </w:pPr>
      <w:rPr>
        <w:rFonts w:ascii="Symbol" w:hAnsi="Symbol" w:hint="default"/>
      </w:rPr>
    </w:lvl>
    <w:lvl w:ilvl="1" w:tplc="9104AF7C">
      <w:start w:val="1"/>
      <w:numFmt w:val="bullet"/>
      <w:lvlText w:val="o"/>
      <w:lvlJc w:val="left"/>
      <w:pPr>
        <w:ind w:left="1440" w:hanging="360"/>
      </w:pPr>
      <w:rPr>
        <w:rFonts w:ascii="Courier New" w:hAnsi="Courier New" w:cs="Courier New" w:hint="default"/>
      </w:rPr>
    </w:lvl>
    <w:lvl w:ilvl="2" w:tplc="B470E1FE">
      <w:start w:val="1"/>
      <w:numFmt w:val="bullet"/>
      <w:lvlText w:val=""/>
      <w:lvlJc w:val="left"/>
      <w:pPr>
        <w:ind w:left="2160" w:hanging="360"/>
      </w:pPr>
      <w:rPr>
        <w:rFonts w:ascii="Wingdings" w:hAnsi="Wingdings" w:hint="default"/>
      </w:rPr>
    </w:lvl>
    <w:lvl w:ilvl="3" w:tplc="7710187A">
      <w:start w:val="1"/>
      <w:numFmt w:val="bullet"/>
      <w:lvlText w:val=""/>
      <w:lvlJc w:val="left"/>
      <w:pPr>
        <w:ind w:left="2880" w:hanging="360"/>
      </w:pPr>
      <w:rPr>
        <w:rFonts w:ascii="Symbol" w:hAnsi="Symbol" w:hint="default"/>
      </w:rPr>
    </w:lvl>
    <w:lvl w:ilvl="4" w:tplc="6E089D14">
      <w:start w:val="1"/>
      <w:numFmt w:val="bullet"/>
      <w:lvlText w:val="o"/>
      <w:lvlJc w:val="left"/>
      <w:pPr>
        <w:ind w:left="3600" w:hanging="360"/>
      </w:pPr>
      <w:rPr>
        <w:rFonts w:ascii="Courier New" w:hAnsi="Courier New" w:cs="Courier New" w:hint="default"/>
      </w:rPr>
    </w:lvl>
    <w:lvl w:ilvl="5" w:tplc="9AF2CBB4">
      <w:start w:val="1"/>
      <w:numFmt w:val="bullet"/>
      <w:lvlText w:val=""/>
      <w:lvlJc w:val="left"/>
      <w:pPr>
        <w:ind w:left="4320" w:hanging="360"/>
      </w:pPr>
      <w:rPr>
        <w:rFonts w:ascii="Wingdings" w:hAnsi="Wingdings" w:hint="default"/>
      </w:rPr>
    </w:lvl>
    <w:lvl w:ilvl="6" w:tplc="77DE04EA">
      <w:start w:val="1"/>
      <w:numFmt w:val="bullet"/>
      <w:lvlText w:val=""/>
      <w:lvlJc w:val="left"/>
      <w:pPr>
        <w:ind w:left="5040" w:hanging="360"/>
      </w:pPr>
      <w:rPr>
        <w:rFonts w:ascii="Symbol" w:hAnsi="Symbol" w:hint="default"/>
      </w:rPr>
    </w:lvl>
    <w:lvl w:ilvl="7" w:tplc="BF5A7636">
      <w:start w:val="1"/>
      <w:numFmt w:val="bullet"/>
      <w:lvlText w:val="o"/>
      <w:lvlJc w:val="left"/>
      <w:pPr>
        <w:ind w:left="5760" w:hanging="360"/>
      </w:pPr>
      <w:rPr>
        <w:rFonts w:ascii="Courier New" w:hAnsi="Courier New" w:cs="Courier New" w:hint="default"/>
      </w:rPr>
    </w:lvl>
    <w:lvl w:ilvl="8" w:tplc="805E2F3C">
      <w:start w:val="1"/>
      <w:numFmt w:val="bullet"/>
      <w:lvlText w:val=""/>
      <w:lvlJc w:val="left"/>
      <w:pPr>
        <w:ind w:left="6480" w:hanging="360"/>
      </w:pPr>
      <w:rPr>
        <w:rFonts w:ascii="Wingdings" w:hAnsi="Wingdings" w:hint="default"/>
      </w:rPr>
    </w:lvl>
  </w:abstractNum>
  <w:abstractNum w:abstractNumId="25"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22EB3"/>
    <w:multiLevelType w:val="hybridMultilevel"/>
    <w:tmpl w:val="9332477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64D090D"/>
    <w:multiLevelType w:val="hybridMultilevel"/>
    <w:tmpl w:val="3822DC5A"/>
    <w:lvl w:ilvl="0" w:tplc="91FE33C8">
      <w:start w:val="1"/>
      <w:numFmt w:val="decimal"/>
      <w:lvlText w:val="%1."/>
      <w:lvlJc w:val="left"/>
      <w:pPr>
        <w:ind w:left="720" w:hanging="360"/>
      </w:pPr>
      <w:rPr>
        <w:rFonts w:hint="default"/>
      </w:rPr>
    </w:lvl>
    <w:lvl w:ilvl="1" w:tplc="035AF110">
      <w:start w:val="1"/>
      <w:numFmt w:val="lowerLetter"/>
      <w:lvlText w:val="%2."/>
      <w:lvlJc w:val="left"/>
      <w:pPr>
        <w:ind w:left="1440" w:hanging="360"/>
      </w:pPr>
    </w:lvl>
    <w:lvl w:ilvl="2" w:tplc="9D728588" w:tentative="1">
      <w:start w:val="1"/>
      <w:numFmt w:val="lowerRoman"/>
      <w:lvlText w:val="%3."/>
      <w:lvlJc w:val="right"/>
      <w:pPr>
        <w:ind w:left="2160" w:hanging="180"/>
      </w:pPr>
    </w:lvl>
    <w:lvl w:ilvl="3" w:tplc="24486A74" w:tentative="1">
      <w:start w:val="1"/>
      <w:numFmt w:val="decimal"/>
      <w:lvlText w:val="%4."/>
      <w:lvlJc w:val="left"/>
      <w:pPr>
        <w:ind w:left="2880" w:hanging="360"/>
      </w:pPr>
    </w:lvl>
    <w:lvl w:ilvl="4" w:tplc="3D6EFAE4" w:tentative="1">
      <w:start w:val="1"/>
      <w:numFmt w:val="lowerLetter"/>
      <w:lvlText w:val="%5."/>
      <w:lvlJc w:val="left"/>
      <w:pPr>
        <w:ind w:left="3600" w:hanging="360"/>
      </w:pPr>
    </w:lvl>
    <w:lvl w:ilvl="5" w:tplc="8A4C1732" w:tentative="1">
      <w:start w:val="1"/>
      <w:numFmt w:val="lowerRoman"/>
      <w:lvlText w:val="%6."/>
      <w:lvlJc w:val="right"/>
      <w:pPr>
        <w:ind w:left="4320" w:hanging="180"/>
      </w:pPr>
    </w:lvl>
    <w:lvl w:ilvl="6" w:tplc="3F2621A2" w:tentative="1">
      <w:start w:val="1"/>
      <w:numFmt w:val="decimal"/>
      <w:lvlText w:val="%7."/>
      <w:lvlJc w:val="left"/>
      <w:pPr>
        <w:ind w:left="5040" w:hanging="360"/>
      </w:pPr>
    </w:lvl>
    <w:lvl w:ilvl="7" w:tplc="ACB4F426" w:tentative="1">
      <w:start w:val="1"/>
      <w:numFmt w:val="lowerLetter"/>
      <w:lvlText w:val="%8."/>
      <w:lvlJc w:val="left"/>
      <w:pPr>
        <w:ind w:left="5760" w:hanging="360"/>
      </w:pPr>
    </w:lvl>
    <w:lvl w:ilvl="8" w:tplc="EEB2AFC2" w:tentative="1">
      <w:start w:val="1"/>
      <w:numFmt w:val="lowerRoman"/>
      <w:lvlText w:val="%9."/>
      <w:lvlJc w:val="right"/>
      <w:pPr>
        <w:ind w:left="6480" w:hanging="180"/>
      </w:pPr>
    </w:lvl>
  </w:abstractNum>
  <w:abstractNum w:abstractNumId="28" w15:restartNumberingAfterBreak="0">
    <w:nsid w:val="56B10B9F"/>
    <w:multiLevelType w:val="hybridMultilevel"/>
    <w:tmpl w:val="032AD34E"/>
    <w:lvl w:ilvl="0" w:tplc="99084260">
      <w:start w:val="1"/>
      <w:numFmt w:val="bullet"/>
      <w:lvlText w:val=""/>
      <w:lvlJc w:val="left"/>
      <w:pPr>
        <w:tabs>
          <w:tab w:val="num" w:pos="1080"/>
        </w:tabs>
        <w:ind w:left="1080" w:hanging="360"/>
      </w:pPr>
      <w:rPr>
        <w:rFonts w:ascii="Symbol" w:hAnsi="Symbol" w:hint="default"/>
      </w:rPr>
    </w:lvl>
    <w:lvl w:ilvl="1" w:tplc="DCC2B29E">
      <w:start w:val="1"/>
      <w:numFmt w:val="bullet"/>
      <w:lvlText w:val="o"/>
      <w:lvlJc w:val="left"/>
      <w:pPr>
        <w:tabs>
          <w:tab w:val="num" w:pos="1800"/>
        </w:tabs>
        <w:ind w:left="1800" w:hanging="360"/>
      </w:pPr>
      <w:rPr>
        <w:rFonts w:ascii="Courier New" w:hAnsi="Courier New" w:hint="default"/>
      </w:rPr>
    </w:lvl>
    <w:lvl w:ilvl="2" w:tplc="FEDCD088">
      <w:start w:val="1"/>
      <w:numFmt w:val="bullet"/>
      <w:lvlText w:val=""/>
      <w:lvlJc w:val="left"/>
      <w:pPr>
        <w:tabs>
          <w:tab w:val="num" w:pos="2520"/>
        </w:tabs>
        <w:ind w:left="2520" w:hanging="360"/>
      </w:pPr>
      <w:rPr>
        <w:rFonts w:ascii="Wingdings" w:hAnsi="Wingdings" w:hint="default"/>
      </w:rPr>
    </w:lvl>
    <w:lvl w:ilvl="3" w:tplc="67EE874C">
      <w:start w:val="1"/>
      <w:numFmt w:val="bullet"/>
      <w:lvlText w:val=""/>
      <w:lvlJc w:val="left"/>
      <w:pPr>
        <w:tabs>
          <w:tab w:val="num" w:pos="3240"/>
        </w:tabs>
        <w:ind w:left="3240" w:hanging="360"/>
      </w:pPr>
      <w:rPr>
        <w:rFonts w:ascii="Symbol" w:hAnsi="Symbol" w:hint="default"/>
      </w:rPr>
    </w:lvl>
    <w:lvl w:ilvl="4" w:tplc="DB4EC5F2" w:tentative="1">
      <w:start w:val="1"/>
      <w:numFmt w:val="bullet"/>
      <w:lvlText w:val="o"/>
      <w:lvlJc w:val="left"/>
      <w:pPr>
        <w:tabs>
          <w:tab w:val="num" w:pos="3960"/>
        </w:tabs>
        <w:ind w:left="3960" w:hanging="360"/>
      </w:pPr>
      <w:rPr>
        <w:rFonts w:ascii="Courier New" w:hAnsi="Courier New" w:hint="default"/>
      </w:rPr>
    </w:lvl>
    <w:lvl w:ilvl="5" w:tplc="6E7890B4" w:tentative="1">
      <w:start w:val="1"/>
      <w:numFmt w:val="bullet"/>
      <w:lvlText w:val=""/>
      <w:lvlJc w:val="left"/>
      <w:pPr>
        <w:tabs>
          <w:tab w:val="num" w:pos="4680"/>
        </w:tabs>
        <w:ind w:left="4680" w:hanging="360"/>
      </w:pPr>
      <w:rPr>
        <w:rFonts w:ascii="Wingdings" w:hAnsi="Wingdings" w:hint="default"/>
      </w:rPr>
    </w:lvl>
    <w:lvl w:ilvl="6" w:tplc="BF2EDA06" w:tentative="1">
      <w:start w:val="1"/>
      <w:numFmt w:val="bullet"/>
      <w:lvlText w:val=""/>
      <w:lvlJc w:val="left"/>
      <w:pPr>
        <w:tabs>
          <w:tab w:val="num" w:pos="5400"/>
        </w:tabs>
        <w:ind w:left="5400" w:hanging="360"/>
      </w:pPr>
      <w:rPr>
        <w:rFonts w:ascii="Symbol" w:hAnsi="Symbol" w:hint="default"/>
      </w:rPr>
    </w:lvl>
    <w:lvl w:ilvl="7" w:tplc="BF687D26" w:tentative="1">
      <w:start w:val="1"/>
      <w:numFmt w:val="bullet"/>
      <w:lvlText w:val="o"/>
      <w:lvlJc w:val="left"/>
      <w:pPr>
        <w:tabs>
          <w:tab w:val="num" w:pos="6120"/>
        </w:tabs>
        <w:ind w:left="6120" w:hanging="360"/>
      </w:pPr>
      <w:rPr>
        <w:rFonts w:ascii="Courier New" w:hAnsi="Courier New" w:hint="default"/>
      </w:rPr>
    </w:lvl>
    <w:lvl w:ilvl="8" w:tplc="BF6410A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4574F0"/>
    <w:multiLevelType w:val="hybridMultilevel"/>
    <w:tmpl w:val="C1B6FE14"/>
    <w:lvl w:ilvl="0" w:tplc="8124AFA4">
      <w:start w:val="1"/>
      <w:numFmt w:val="decimal"/>
      <w:lvlText w:val="%1."/>
      <w:lvlJc w:val="left"/>
      <w:pPr>
        <w:ind w:left="720" w:hanging="360"/>
      </w:pPr>
      <w:rPr>
        <w:rFonts w:hint="default"/>
      </w:rPr>
    </w:lvl>
    <w:lvl w:ilvl="1" w:tplc="C562D034">
      <w:start w:val="1"/>
      <w:numFmt w:val="lowerLetter"/>
      <w:lvlText w:val="%2."/>
      <w:lvlJc w:val="left"/>
      <w:pPr>
        <w:ind w:left="1440" w:hanging="360"/>
      </w:pPr>
    </w:lvl>
    <w:lvl w:ilvl="2" w:tplc="EBEAF7D0" w:tentative="1">
      <w:start w:val="1"/>
      <w:numFmt w:val="lowerRoman"/>
      <w:lvlText w:val="%3."/>
      <w:lvlJc w:val="right"/>
      <w:pPr>
        <w:ind w:left="2160" w:hanging="180"/>
      </w:pPr>
    </w:lvl>
    <w:lvl w:ilvl="3" w:tplc="A42A7D60" w:tentative="1">
      <w:start w:val="1"/>
      <w:numFmt w:val="decimal"/>
      <w:lvlText w:val="%4."/>
      <w:lvlJc w:val="left"/>
      <w:pPr>
        <w:ind w:left="2880" w:hanging="360"/>
      </w:pPr>
    </w:lvl>
    <w:lvl w:ilvl="4" w:tplc="6A581720" w:tentative="1">
      <w:start w:val="1"/>
      <w:numFmt w:val="lowerLetter"/>
      <w:lvlText w:val="%5."/>
      <w:lvlJc w:val="left"/>
      <w:pPr>
        <w:ind w:left="3600" w:hanging="360"/>
      </w:pPr>
    </w:lvl>
    <w:lvl w:ilvl="5" w:tplc="9E886DB8" w:tentative="1">
      <w:start w:val="1"/>
      <w:numFmt w:val="lowerRoman"/>
      <w:lvlText w:val="%6."/>
      <w:lvlJc w:val="right"/>
      <w:pPr>
        <w:ind w:left="4320" w:hanging="180"/>
      </w:pPr>
    </w:lvl>
    <w:lvl w:ilvl="6" w:tplc="9432B2B2" w:tentative="1">
      <w:start w:val="1"/>
      <w:numFmt w:val="decimal"/>
      <w:lvlText w:val="%7."/>
      <w:lvlJc w:val="left"/>
      <w:pPr>
        <w:ind w:left="5040" w:hanging="360"/>
      </w:pPr>
    </w:lvl>
    <w:lvl w:ilvl="7" w:tplc="DEF62FFA" w:tentative="1">
      <w:start w:val="1"/>
      <w:numFmt w:val="lowerLetter"/>
      <w:lvlText w:val="%8."/>
      <w:lvlJc w:val="left"/>
      <w:pPr>
        <w:ind w:left="5760" w:hanging="360"/>
      </w:pPr>
    </w:lvl>
    <w:lvl w:ilvl="8" w:tplc="0310EAE4" w:tentative="1">
      <w:start w:val="1"/>
      <w:numFmt w:val="lowerRoman"/>
      <w:lvlText w:val="%9."/>
      <w:lvlJc w:val="right"/>
      <w:pPr>
        <w:ind w:left="6480" w:hanging="180"/>
      </w:pPr>
    </w:lvl>
  </w:abstractNum>
  <w:abstractNum w:abstractNumId="30" w15:restartNumberingAfterBreak="0">
    <w:nsid w:val="5F440744"/>
    <w:multiLevelType w:val="hybridMultilevel"/>
    <w:tmpl w:val="CE901504"/>
    <w:lvl w:ilvl="0" w:tplc="407EAC6E">
      <w:start w:val="1"/>
      <w:numFmt w:val="bullet"/>
      <w:lvlText w:val=""/>
      <w:lvlJc w:val="left"/>
      <w:pPr>
        <w:tabs>
          <w:tab w:val="num" w:pos="1080"/>
        </w:tabs>
        <w:ind w:left="1080" w:hanging="360"/>
      </w:pPr>
      <w:rPr>
        <w:rFonts w:ascii="Symbol" w:hAnsi="Symbol" w:hint="default"/>
      </w:rPr>
    </w:lvl>
    <w:lvl w:ilvl="1" w:tplc="8B5E09E4">
      <w:start w:val="1"/>
      <w:numFmt w:val="bullet"/>
      <w:lvlText w:val="o"/>
      <w:lvlJc w:val="left"/>
      <w:pPr>
        <w:tabs>
          <w:tab w:val="num" w:pos="1800"/>
        </w:tabs>
        <w:ind w:left="1800" w:hanging="360"/>
      </w:pPr>
      <w:rPr>
        <w:rFonts w:ascii="Courier New" w:hAnsi="Courier New" w:hint="default"/>
      </w:rPr>
    </w:lvl>
    <w:lvl w:ilvl="2" w:tplc="F3EAF3FC">
      <w:start w:val="1"/>
      <w:numFmt w:val="bullet"/>
      <w:lvlText w:val=""/>
      <w:lvlJc w:val="left"/>
      <w:pPr>
        <w:tabs>
          <w:tab w:val="num" w:pos="2520"/>
        </w:tabs>
        <w:ind w:left="2520" w:hanging="360"/>
      </w:pPr>
      <w:rPr>
        <w:rFonts w:ascii="Wingdings" w:hAnsi="Wingdings" w:hint="default"/>
      </w:rPr>
    </w:lvl>
    <w:lvl w:ilvl="3" w:tplc="B862190C">
      <w:start w:val="1"/>
      <w:numFmt w:val="bullet"/>
      <w:lvlText w:val=""/>
      <w:lvlJc w:val="left"/>
      <w:pPr>
        <w:tabs>
          <w:tab w:val="num" w:pos="3240"/>
        </w:tabs>
        <w:ind w:left="3240" w:hanging="360"/>
      </w:pPr>
      <w:rPr>
        <w:rFonts w:ascii="Symbol" w:hAnsi="Symbol" w:hint="default"/>
      </w:rPr>
    </w:lvl>
    <w:lvl w:ilvl="4" w:tplc="4D7A8F3C" w:tentative="1">
      <w:start w:val="1"/>
      <w:numFmt w:val="bullet"/>
      <w:lvlText w:val="o"/>
      <w:lvlJc w:val="left"/>
      <w:pPr>
        <w:tabs>
          <w:tab w:val="num" w:pos="3960"/>
        </w:tabs>
        <w:ind w:left="3960" w:hanging="360"/>
      </w:pPr>
      <w:rPr>
        <w:rFonts w:ascii="Courier New" w:hAnsi="Courier New" w:hint="default"/>
      </w:rPr>
    </w:lvl>
    <w:lvl w:ilvl="5" w:tplc="93DE479C" w:tentative="1">
      <w:start w:val="1"/>
      <w:numFmt w:val="bullet"/>
      <w:lvlText w:val=""/>
      <w:lvlJc w:val="left"/>
      <w:pPr>
        <w:tabs>
          <w:tab w:val="num" w:pos="4680"/>
        </w:tabs>
        <w:ind w:left="4680" w:hanging="360"/>
      </w:pPr>
      <w:rPr>
        <w:rFonts w:ascii="Wingdings" w:hAnsi="Wingdings" w:hint="default"/>
      </w:rPr>
    </w:lvl>
    <w:lvl w:ilvl="6" w:tplc="9C5C1FFA" w:tentative="1">
      <w:start w:val="1"/>
      <w:numFmt w:val="bullet"/>
      <w:lvlText w:val=""/>
      <w:lvlJc w:val="left"/>
      <w:pPr>
        <w:tabs>
          <w:tab w:val="num" w:pos="5400"/>
        </w:tabs>
        <w:ind w:left="5400" w:hanging="360"/>
      </w:pPr>
      <w:rPr>
        <w:rFonts w:ascii="Symbol" w:hAnsi="Symbol" w:hint="default"/>
      </w:rPr>
    </w:lvl>
    <w:lvl w:ilvl="7" w:tplc="F9D6192E" w:tentative="1">
      <w:start w:val="1"/>
      <w:numFmt w:val="bullet"/>
      <w:lvlText w:val="o"/>
      <w:lvlJc w:val="left"/>
      <w:pPr>
        <w:tabs>
          <w:tab w:val="num" w:pos="6120"/>
        </w:tabs>
        <w:ind w:left="6120" w:hanging="360"/>
      </w:pPr>
      <w:rPr>
        <w:rFonts w:ascii="Courier New" w:hAnsi="Courier New" w:hint="default"/>
      </w:rPr>
    </w:lvl>
    <w:lvl w:ilvl="8" w:tplc="4C664F6E"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C309D7"/>
    <w:multiLevelType w:val="hybridMultilevel"/>
    <w:tmpl w:val="60B681F8"/>
    <w:lvl w:ilvl="0" w:tplc="9CE81238">
      <w:start w:val="4"/>
      <w:numFmt w:val="bullet"/>
      <w:lvlText w:val="-"/>
      <w:lvlJc w:val="left"/>
      <w:pPr>
        <w:ind w:left="720" w:hanging="360"/>
      </w:pPr>
      <w:rPr>
        <w:rFonts w:ascii="Ebrima" w:eastAsia="Times New Roman" w:hAnsi="Ebr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DF7463"/>
    <w:multiLevelType w:val="hybridMultilevel"/>
    <w:tmpl w:val="7D3E265A"/>
    <w:lvl w:ilvl="0" w:tplc="65FA9A5E">
      <w:start w:val="8"/>
      <w:numFmt w:val="decimal"/>
      <w:lvlText w:val="%1."/>
      <w:lvlJc w:val="left"/>
      <w:pPr>
        <w:ind w:left="720" w:hanging="360"/>
      </w:pPr>
      <w:rPr>
        <w:rFonts w:hint="default"/>
      </w:rPr>
    </w:lvl>
    <w:lvl w:ilvl="1" w:tplc="B1BCF1B0" w:tentative="1">
      <w:start w:val="1"/>
      <w:numFmt w:val="lowerLetter"/>
      <w:lvlText w:val="%2."/>
      <w:lvlJc w:val="left"/>
      <w:pPr>
        <w:ind w:left="1440" w:hanging="360"/>
      </w:pPr>
    </w:lvl>
    <w:lvl w:ilvl="2" w:tplc="92F4029C" w:tentative="1">
      <w:start w:val="1"/>
      <w:numFmt w:val="lowerRoman"/>
      <w:lvlText w:val="%3."/>
      <w:lvlJc w:val="right"/>
      <w:pPr>
        <w:ind w:left="2160" w:hanging="180"/>
      </w:pPr>
    </w:lvl>
    <w:lvl w:ilvl="3" w:tplc="6C44001C" w:tentative="1">
      <w:start w:val="1"/>
      <w:numFmt w:val="decimal"/>
      <w:lvlText w:val="%4."/>
      <w:lvlJc w:val="left"/>
      <w:pPr>
        <w:ind w:left="2880" w:hanging="360"/>
      </w:pPr>
    </w:lvl>
    <w:lvl w:ilvl="4" w:tplc="972CF8E8" w:tentative="1">
      <w:start w:val="1"/>
      <w:numFmt w:val="lowerLetter"/>
      <w:lvlText w:val="%5."/>
      <w:lvlJc w:val="left"/>
      <w:pPr>
        <w:ind w:left="3600" w:hanging="360"/>
      </w:pPr>
    </w:lvl>
    <w:lvl w:ilvl="5" w:tplc="6BEE21F4" w:tentative="1">
      <w:start w:val="1"/>
      <w:numFmt w:val="lowerRoman"/>
      <w:lvlText w:val="%6."/>
      <w:lvlJc w:val="right"/>
      <w:pPr>
        <w:ind w:left="4320" w:hanging="180"/>
      </w:pPr>
    </w:lvl>
    <w:lvl w:ilvl="6" w:tplc="ED463F1C" w:tentative="1">
      <w:start w:val="1"/>
      <w:numFmt w:val="decimal"/>
      <w:lvlText w:val="%7."/>
      <w:lvlJc w:val="left"/>
      <w:pPr>
        <w:ind w:left="5040" w:hanging="360"/>
      </w:pPr>
    </w:lvl>
    <w:lvl w:ilvl="7" w:tplc="5FEE862C" w:tentative="1">
      <w:start w:val="1"/>
      <w:numFmt w:val="lowerLetter"/>
      <w:lvlText w:val="%8."/>
      <w:lvlJc w:val="left"/>
      <w:pPr>
        <w:ind w:left="5760" w:hanging="360"/>
      </w:pPr>
    </w:lvl>
    <w:lvl w:ilvl="8" w:tplc="A67A35E6" w:tentative="1">
      <w:start w:val="1"/>
      <w:numFmt w:val="lowerRoman"/>
      <w:lvlText w:val="%9."/>
      <w:lvlJc w:val="right"/>
      <w:pPr>
        <w:ind w:left="6480" w:hanging="180"/>
      </w:pPr>
    </w:lvl>
  </w:abstractNum>
  <w:abstractNum w:abstractNumId="33" w15:restartNumberingAfterBreak="0">
    <w:nsid w:val="63F50D17"/>
    <w:multiLevelType w:val="hybridMultilevel"/>
    <w:tmpl w:val="C90A354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B31109F"/>
    <w:multiLevelType w:val="hybridMultilevel"/>
    <w:tmpl w:val="C464D9B0"/>
    <w:lvl w:ilvl="0" w:tplc="9CE81238">
      <w:start w:val="4"/>
      <w:numFmt w:val="bullet"/>
      <w:lvlText w:val="-"/>
      <w:lvlJc w:val="left"/>
      <w:pPr>
        <w:ind w:left="720" w:hanging="360"/>
      </w:pPr>
      <w:rPr>
        <w:rFonts w:ascii="Ebrima" w:eastAsia="Times New Roman" w:hAnsi="Ebr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0C63FD"/>
    <w:multiLevelType w:val="hybridMultilevel"/>
    <w:tmpl w:val="73ACEDBA"/>
    <w:lvl w:ilvl="0" w:tplc="9CE81238">
      <w:start w:val="4"/>
      <w:numFmt w:val="bullet"/>
      <w:lvlText w:val="-"/>
      <w:lvlJc w:val="left"/>
      <w:pPr>
        <w:ind w:left="720" w:hanging="360"/>
      </w:pPr>
      <w:rPr>
        <w:rFonts w:ascii="Ebrima" w:eastAsia="Times New Roman" w:hAnsi="Ebr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9456A"/>
    <w:multiLevelType w:val="hybridMultilevel"/>
    <w:tmpl w:val="877C1A70"/>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F563F"/>
    <w:multiLevelType w:val="hybridMultilevel"/>
    <w:tmpl w:val="FCD41BFC"/>
    <w:lvl w:ilvl="0" w:tplc="4D7E62EC">
      <w:start w:val="1"/>
      <w:numFmt w:val="decimal"/>
      <w:lvlText w:val="%1."/>
      <w:lvlJc w:val="left"/>
      <w:pPr>
        <w:ind w:left="720" w:hanging="360"/>
      </w:pPr>
      <w:rPr>
        <w:rFonts w:hint="default"/>
      </w:rPr>
    </w:lvl>
    <w:lvl w:ilvl="1" w:tplc="88EEAB32">
      <w:start w:val="1"/>
      <w:numFmt w:val="lowerLetter"/>
      <w:lvlText w:val="%2."/>
      <w:lvlJc w:val="left"/>
      <w:pPr>
        <w:ind w:left="1440" w:hanging="360"/>
      </w:pPr>
    </w:lvl>
    <w:lvl w:ilvl="2" w:tplc="494C764C" w:tentative="1">
      <w:start w:val="1"/>
      <w:numFmt w:val="lowerRoman"/>
      <w:lvlText w:val="%3."/>
      <w:lvlJc w:val="right"/>
      <w:pPr>
        <w:ind w:left="2160" w:hanging="180"/>
      </w:pPr>
    </w:lvl>
    <w:lvl w:ilvl="3" w:tplc="DBD664EA" w:tentative="1">
      <w:start w:val="1"/>
      <w:numFmt w:val="decimal"/>
      <w:lvlText w:val="%4."/>
      <w:lvlJc w:val="left"/>
      <w:pPr>
        <w:ind w:left="2880" w:hanging="360"/>
      </w:pPr>
    </w:lvl>
    <w:lvl w:ilvl="4" w:tplc="D95070C6" w:tentative="1">
      <w:start w:val="1"/>
      <w:numFmt w:val="lowerLetter"/>
      <w:lvlText w:val="%5."/>
      <w:lvlJc w:val="left"/>
      <w:pPr>
        <w:ind w:left="3600" w:hanging="360"/>
      </w:pPr>
    </w:lvl>
    <w:lvl w:ilvl="5" w:tplc="FC445456" w:tentative="1">
      <w:start w:val="1"/>
      <w:numFmt w:val="lowerRoman"/>
      <w:lvlText w:val="%6."/>
      <w:lvlJc w:val="right"/>
      <w:pPr>
        <w:ind w:left="4320" w:hanging="180"/>
      </w:pPr>
    </w:lvl>
    <w:lvl w:ilvl="6" w:tplc="B7001792" w:tentative="1">
      <w:start w:val="1"/>
      <w:numFmt w:val="decimal"/>
      <w:lvlText w:val="%7."/>
      <w:lvlJc w:val="left"/>
      <w:pPr>
        <w:ind w:left="5040" w:hanging="360"/>
      </w:pPr>
    </w:lvl>
    <w:lvl w:ilvl="7" w:tplc="A32A29EE" w:tentative="1">
      <w:start w:val="1"/>
      <w:numFmt w:val="lowerLetter"/>
      <w:lvlText w:val="%8."/>
      <w:lvlJc w:val="left"/>
      <w:pPr>
        <w:ind w:left="5760" w:hanging="360"/>
      </w:pPr>
    </w:lvl>
    <w:lvl w:ilvl="8" w:tplc="FA4A92A6" w:tentative="1">
      <w:start w:val="1"/>
      <w:numFmt w:val="lowerRoman"/>
      <w:lvlText w:val="%9."/>
      <w:lvlJc w:val="right"/>
      <w:pPr>
        <w:ind w:left="6480" w:hanging="180"/>
      </w:pPr>
    </w:lvl>
  </w:abstractNum>
  <w:abstractNum w:abstractNumId="39" w15:restartNumberingAfterBreak="0">
    <w:nsid w:val="77553A53"/>
    <w:multiLevelType w:val="hybridMultilevel"/>
    <w:tmpl w:val="83025336"/>
    <w:lvl w:ilvl="0" w:tplc="5B205A3C">
      <w:start w:val="1"/>
      <w:numFmt w:val="bullet"/>
      <w:lvlText w:val=""/>
      <w:lvlJc w:val="left"/>
      <w:pPr>
        <w:tabs>
          <w:tab w:val="num" w:pos="1080"/>
        </w:tabs>
        <w:ind w:left="1080" w:hanging="360"/>
      </w:pPr>
      <w:rPr>
        <w:rFonts w:ascii="Wingdings" w:hAnsi="Wingdings" w:hint="default"/>
      </w:rPr>
    </w:lvl>
    <w:lvl w:ilvl="1" w:tplc="17EE5636">
      <w:start w:val="1"/>
      <w:numFmt w:val="bullet"/>
      <w:lvlText w:val="o"/>
      <w:lvlJc w:val="left"/>
      <w:pPr>
        <w:tabs>
          <w:tab w:val="num" w:pos="1800"/>
        </w:tabs>
        <w:ind w:left="1800" w:hanging="360"/>
      </w:pPr>
      <w:rPr>
        <w:rFonts w:ascii="Courier New" w:hAnsi="Courier New" w:hint="default"/>
      </w:rPr>
    </w:lvl>
    <w:lvl w:ilvl="2" w:tplc="E132FCE0">
      <w:start w:val="1"/>
      <w:numFmt w:val="bullet"/>
      <w:lvlText w:val=""/>
      <w:lvlJc w:val="left"/>
      <w:pPr>
        <w:tabs>
          <w:tab w:val="num" w:pos="2520"/>
        </w:tabs>
        <w:ind w:left="2520" w:hanging="360"/>
      </w:pPr>
      <w:rPr>
        <w:rFonts w:ascii="Wingdings" w:hAnsi="Wingdings" w:hint="default"/>
      </w:rPr>
    </w:lvl>
    <w:lvl w:ilvl="3" w:tplc="C532CCF0">
      <w:start w:val="1"/>
      <w:numFmt w:val="bullet"/>
      <w:lvlText w:val=""/>
      <w:lvlJc w:val="left"/>
      <w:pPr>
        <w:tabs>
          <w:tab w:val="num" w:pos="3240"/>
        </w:tabs>
        <w:ind w:left="3240" w:hanging="360"/>
      </w:pPr>
      <w:rPr>
        <w:rFonts w:ascii="Symbol" w:hAnsi="Symbol" w:hint="default"/>
      </w:rPr>
    </w:lvl>
    <w:lvl w:ilvl="4" w:tplc="CD7CA460" w:tentative="1">
      <w:start w:val="1"/>
      <w:numFmt w:val="bullet"/>
      <w:lvlText w:val="o"/>
      <w:lvlJc w:val="left"/>
      <w:pPr>
        <w:tabs>
          <w:tab w:val="num" w:pos="3960"/>
        </w:tabs>
        <w:ind w:left="3960" w:hanging="360"/>
      </w:pPr>
      <w:rPr>
        <w:rFonts w:ascii="Courier New" w:hAnsi="Courier New" w:hint="default"/>
      </w:rPr>
    </w:lvl>
    <w:lvl w:ilvl="5" w:tplc="6700FEF0" w:tentative="1">
      <w:start w:val="1"/>
      <w:numFmt w:val="bullet"/>
      <w:lvlText w:val=""/>
      <w:lvlJc w:val="left"/>
      <w:pPr>
        <w:tabs>
          <w:tab w:val="num" w:pos="4680"/>
        </w:tabs>
        <w:ind w:left="4680" w:hanging="360"/>
      </w:pPr>
      <w:rPr>
        <w:rFonts w:ascii="Wingdings" w:hAnsi="Wingdings" w:hint="default"/>
      </w:rPr>
    </w:lvl>
    <w:lvl w:ilvl="6" w:tplc="CC405732" w:tentative="1">
      <w:start w:val="1"/>
      <w:numFmt w:val="bullet"/>
      <w:lvlText w:val=""/>
      <w:lvlJc w:val="left"/>
      <w:pPr>
        <w:tabs>
          <w:tab w:val="num" w:pos="5400"/>
        </w:tabs>
        <w:ind w:left="5400" w:hanging="360"/>
      </w:pPr>
      <w:rPr>
        <w:rFonts w:ascii="Symbol" w:hAnsi="Symbol" w:hint="default"/>
      </w:rPr>
    </w:lvl>
    <w:lvl w:ilvl="7" w:tplc="7DEC287E" w:tentative="1">
      <w:start w:val="1"/>
      <w:numFmt w:val="bullet"/>
      <w:lvlText w:val="o"/>
      <w:lvlJc w:val="left"/>
      <w:pPr>
        <w:tabs>
          <w:tab w:val="num" w:pos="6120"/>
        </w:tabs>
        <w:ind w:left="6120" w:hanging="360"/>
      </w:pPr>
      <w:rPr>
        <w:rFonts w:ascii="Courier New" w:hAnsi="Courier New" w:hint="default"/>
      </w:rPr>
    </w:lvl>
    <w:lvl w:ilvl="8" w:tplc="F52888AE"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E3357F"/>
    <w:multiLevelType w:val="hybridMultilevel"/>
    <w:tmpl w:val="09C64D26"/>
    <w:lvl w:ilvl="0" w:tplc="D2AA84F2">
      <w:start w:val="1"/>
      <w:numFmt w:val="upperRoman"/>
      <w:lvlText w:val="%1."/>
      <w:lvlJc w:val="left"/>
      <w:pPr>
        <w:ind w:left="1080" w:hanging="720"/>
      </w:pPr>
      <w:rPr>
        <w:rFonts w:hint="default"/>
      </w:rPr>
    </w:lvl>
    <w:lvl w:ilvl="1" w:tplc="CE12195A" w:tentative="1">
      <w:start w:val="1"/>
      <w:numFmt w:val="lowerLetter"/>
      <w:lvlText w:val="%2."/>
      <w:lvlJc w:val="left"/>
      <w:pPr>
        <w:ind w:left="1440" w:hanging="360"/>
      </w:pPr>
    </w:lvl>
    <w:lvl w:ilvl="2" w:tplc="D7E4CFDC" w:tentative="1">
      <w:start w:val="1"/>
      <w:numFmt w:val="lowerRoman"/>
      <w:lvlText w:val="%3."/>
      <w:lvlJc w:val="right"/>
      <w:pPr>
        <w:ind w:left="2160" w:hanging="180"/>
      </w:pPr>
    </w:lvl>
    <w:lvl w:ilvl="3" w:tplc="E1786054" w:tentative="1">
      <w:start w:val="1"/>
      <w:numFmt w:val="decimal"/>
      <w:lvlText w:val="%4."/>
      <w:lvlJc w:val="left"/>
      <w:pPr>
        <w:ind w:left="2880" w:hanging="360"/>
      </w:pPr>
    </w:lvl>
    <w:lvl w:ilvl="4" w:tplc="F6D83CBC" w:tentative="1">
      <w:start w:val="1"/>
      <w:numFmt w:val="lowerLetter"/>
      <w:lvlText w:val="%5."/>
      <w:lvlJc w:val="left"/>
      <w:pPr>
        <w:ind w:left="3600" w:hanging="360"/>
      </w:pPr>
    </w:lvl>
    <w:lvl w:ilvl="5" w:tplc="68EED29C" w:tentative="1">
      <w:start w:val="1"/>
      <w:numFmt w:val="lowerRoman"/>
      <w:lvlText w:val="%6."/>
      <w:lvlJc w:val="right"/>
      <w:pPr>
        <w:ind w:left="4320" w:hanging="180"/>
      </w:pPr>
    </w:lvl>
    <w:lvl w:ilvl="6" w:tplc="549C8070" w:tentative="1">
      <w:start w:val="1"/>
      <w:numFmt w:val="decimal"/>
      <w:lvlText w:val="%7."/>
      <w:lvlJc w:val="left"/>
      <w:pPr>
        <w:ind w:left="5040" w:hanging="360"/>
      </w:pPr>
    </w:lvl>
    <w:lvl w:ilvl="7" w:tplc="B7CEF5D2" w:tentative="1">
      <w:start w:val="1"/>
      <w:numFmt w:val="lowerLetter"/>
      <w:lvlText w:val="%8."/>
      <w:lvlJc w:val="left"/>
      <w:pPr>
        <w:ind w:left="5760" w:hanging="360"/>
      </w:pPr>
    </w:lvl>
    <w:lvl w:ilvl="8" w:tplc="23025AF8" w:tentative="1">
      <w:start w:val="1"/>
      <w:numFmt w:val="lowerRoman"/>
      <w:lvlText w:val="%9."/>
      <w:lvlJc w:val="right"/>
      <w:pPr>
        <w:ind w:left="6480" w:hanging="180"/>
      </w:pPr>
    </w:lvl>
  </w:abstractNum>
  <w:abstractNum w:abstractNumId="41" w15:restartNumberingAfterBreak="0">
    <w:nsid w:val="7D5735B4"/>
    <w:multiLevelType w:val="hybridMultilevel"/>
    <w:tmpl w:val="3822DC5A"/>
    <w:lvl w:ilvl="0" w:tplc="8EC6E6A0">
      <w:start w:val="1"/>
      <w:numFmt w:val="decimal"/>
      <w:lvlText w:val="%1."/>
      <w:lvlJc w:val="left"/>
      <w:pPr>
        <w:ind w:left="720" w:hanging="360"/>
      </w:pPr>
      <w:rPr>
        <w:rFonts w:hint="default"/>
      </w:rPr>
    </w:lvl>
    <w:lvl w:ilvl="1" w:tplc="1A86EA90">
      <w:start w:val="1"/>
      <w:numFmt w:val="lowerLetter"/>
      <w:lvlText w:val="%2."/>
      <w:lvlJc w:val="left"/>
      <w:pPr>
        <w:ind w:left="1440" w:hanging="360"/>
      </w:pPr>
    </w:lvl>
    <w:lvl w:ilvl="2" w:tplc="4344EC56" w:tentative="1">
      <w:start w:val="1"/>
      <w:numFmt w:val="lowerRoman"/>
      <w:lvlText w:val="%3."/>
      <w:lvlJc w:val="right"/>
      <w:pPr>
        <w:ind w:left="2160" w:hanging="180"/>
      </w:pPr>
    </w:lvl>
    <w:lvl w:ilvl="3" w:tplc="51FE15A0" w:tentative="1">
      <w:start w:val="1"/>
      <w:numFmt w:val="decimal"/>
      <w:lvlText w:val="%4."/>
      <w:lvlJc w:val="left"/>
      <w:pPr>
        <w:ind w:left="2880" w:hanging="360"/>
      </w:pPr>
    </w:lvl>
    <w:lvl w:ilvl="4" w:tplc="E62A5DF8" w:tentative="1">
      <w:start w:val="1"/>
      <w:numFmt w:val="lowerLetter"/>
      <w:lvlText w:val="%5."/>
      <w:lvlJc w:val="left"/>
      <w:pPr>
        <w:ind w:left="3600" w:hanging="360"/>
      </w:pPr>
    </w:lvl>
    <w:lvl w:ilvl="5" w:tplc="66B824C0" w:tentative="1">
      <w:start w:val="1"/>
      <w:numFmt w:val="lowerRoman"/>
      <w:lvlText w:val="%6."/>
      <w:lvlJc w:val="right"/>
      <w:pPr>
        <w:ind w:left="4320" w:hanging="180"/>
      </w:pPr>
    </w:lvl>
    <w:lvl w:ilvl="6" w:tplc="54DA9EB2" w:tentative="1">
      <w:start w:val="1"/>
      <w:numFmt w:val="decimal"/>
      <w:lvlText w:val="%7."/>
      <w:lvlJc w:val="left"/>
      <w:pPr>
        <w:ind w:left="5040" w:hanging="360"/>
      </w:pPr>
    </w:lvl>
    <w:lvl w:ilvl="7" w:tplc="AEDE0190" w:tentative="1">
      <w:start w:val="1"/>
      <w:numFmt w:val="lowerLetter"/>
      <w:lvlText w:val="%8."/>
      <w:lvlJc w:val="left"/>
      <w:pPr>
        <w:ind w:left="5760" w:hanging="360"/>
      </w:pPr>
    </w:lvl>
    <w:lvl w:ilvl="8" w:tplc="4EB4A4D2" w:tentative="1">
      <w:start w:val="1"/>
      <w:numFmt w:val="lowerRoman"/>
      <w:lvlText w:val="%9."/>
      <w:lvlJc w:val="right"/>
      <w:pPr>
        <w:ind w:left="6480" w:hanging="180"/>
      </w:pPr>
    </w:lvl>
  </w:abstractNum>
  <w:abstractNum w:abstractNumId="42" w15:restartNumberingAfterBreak="0">
    <w:nsid w:val="7EBE0AED"/>
    <w:multiLevelType w:val="hybridMultilevel"/>
    <w:tmpl w:val="CB726DE4"/>
    <w:lvl w:ilvl="0" w:tplc="9FE489AA">
      <w:start w:val="1"/>
      <w:numFmt w:val="bullet"/>
      <w:lvlText w:val=""/>
      <w:lvlJc w:val="left"/>
      <w:pPr>
        <w:ind w:left="1080" w:hanging="360"/>
      </w:pPr>
      <w:rPr>
        <w:rFonts w:ascii="Symbol" w:hAnsi="Symbol" w:hint="default"/>
      </w:rPr>
    </w:lvl>
    <w:lvl w:ilvl="1" w:tplc="E9168416" w:tentative="1">
      <w:start w:val="1"/>
      <w:numFmt w:val="bullet"/>
      <w:lvlText w:val="o"/>
      <w:lvlJc w:val="left"/>
      <w:pPr>
        <w:ind w:left="1800" w:hanging="360"/>
      </w:pPr>
      <w:rPr>
        <w:rFonts w:ascii="Courier New" w:hAnsi="Courier New" w:cs="Courier New" w:hint="default"/>
      </w:rPr>
    </w:lvl>
    <w:lvl w:ilvl="2" w:tplc="CD70C48E" w:tentative="1">
      <w:start w:val="1"/>
      <w:numFmt w:val="bullet"/>
      <w:lvlText w:val=""/>
      <w:lvlJc w:val="left"/>
      <w:pPr>
        <w:ind w:left="2520" w:hanging="360"/>
      </w:pPr>
      <w:rPr>
        <w:rFonts w:ascii="Wingdings" w:hAnsi="Wingdings" w:hint="default"/>
      </w:rPr>
    </w:lvl>
    <w:lvl w:ilvl="3" w:tplc="123845EA" w:tentative="1">
      <w:start w:val="1"/>
      <w:numFmt w:val="bullet"/>
      <w:lvlText w:val=""/>
      <w:lvlJc w:val="left"/>
      <w:pPr>
        <w:ind w:left="3240" w:hanging="360"/>
      </w:pPr>
      <w:rPr>
        <w:rFonts w:ascii="Symbol" w:hAnsi="Symbol" w:hint="default"/>
      </w:rPr>
    </w:lvl>
    <w:lvl w:ilvl="4" w:tplc="B512E1D8" w:tentative="1">
      <w:start w:val="1"/>
      <w:numFmt w:val="bullet"/>
      <w:lvlText w:val="o"/>
      <w:lvlJc w:val="left"/>
      <w:pPr>
        <w:ind w:left="3960" w:hanging="360"/>
      </w:pPr>
      <w:rPr>
        <w:rFonts w:ascii="Courier New" w:hAnsi="Courier New" w:cs="Courier New" w:hint="default"/>
      </w:rPr>
    </w:lvl>
    <w:lvl w:ilvl="5" w:tplc="AFF24ABC" w:tentative="1">
      <w:start w:val="1"/>
      <w:numFmt w:val="bullet"/>
      <w:lvlText w:val=""/>
      <w:lvlJc w:val="left"/>
      <w:pPr>
        <w:ind w:left="4680" w:hanging="360"/>
      </w:pPr>
      <w:rPr>
        <w:rFonts w:ascii="Wingdings" w:hAnsi="Wingdings" w:hint="default"/>
      </w:rPr>
    </w:lvl>
    <w:lvl w:ilvl="6" w:tplc="6704983A" w:tentative="1">
      <w:start w:val="1"/>
      <w:numFmt w:val="bullet"/>
      <w:lvlText w:val=""/>
      <w:lvlJc w:val="left"/>
      <w:pPr>
        <w:ind w:left="5400" w:hanging="360"/>
      </w:pPr>
      <w:rPr>
        <w:rFonts w:ascii="Symbol" w:hAnsi="Symbol" w:hint="default"/>
      </w:rPr>
    </w:lvl>
    <w:lvl w:ilvl="7" w:tplc="6B88AD10" w:tentative="1">
      <w:start w:val="1"/>
      <w:numFmt w:val="bullet"/>
      <w:lvlText w:val="o"/>
      <w:lvlJc w:val="left"/>
      <w:pPr>
        <w:ind w:left="6120" w:hanging="360"/>
      </w:pPr>
      <w:rPr>
        <w:rFonts w:ascii="Courier New" w:hAnsi="Courier New" w:cs="Courier New" w:hint="default"/>
      </w:rPr>
    </w:lvl>
    <w:lvl w:ilvl="8" w:tplc="F222A570" w:tentative="1">
      <w:start w:val="1"/>
      <w:numFmt w:val="bullet"/>
      <w:lvlText w:val=""/>
      <w:lvlJc w:val="left"/>
      <w:pPr>
        <w:ind w:left="6840" w:hanging="360"/>
      </w:pPr>
      <w:rPr>
        <w:rFonts w:ascii="Wingdings" w:hAnsi="Wingdings" w:hint="default"/>
      </w:rPr>
    </w:lvl>
  </w:abstractNum>
  <w:num w:numId="1">
    <w:abstractNumId w:val="38"/>
  </w:num>
  <w:num w:numId="2">
    <w:abstractNumId w:val="4"/>
  </w:num>
  <w:num w:numId="3">
    <w:abstractNumId w:val="39"/>
  </w:num>
  <w:num w:numId="4">
    <w:abstractNumId w:val="20"/>
  </w:num>
  <w:num w:numId="5">
    <w:abstractNumId w:val="30"/>
  </w:num>
  <w:num w:numId="6">
    <w:abstractNumId w:val="28"/>
  </w:num>
  <w:num w:numId="7">
    <w:abstractNumId w:val="16"/>
  </w:num>
  <w:num w:numId="8">
    <w:abstractNumId w:val="17"/>
  </w:num>
  <w:num w:numId="9">
    <w:abstractNumId w:val="19"/>
  </w:num>
  <w:num w:numId="10">
    <w:abstractNumId w:val="42"/>
  </w:num>
  <w:num w:numId="11">
    <w:abstractNumId w:val="12"/>
  </w:num>
  <w:num w:numId="12">
    <w:abstractNumId w:val="15"/>
  </w:num>
  <w:num w:numId="13">
    <w:abstractNumId w:val="11"/>
  </w:num>
  <w:num w:numId="14">
    <w:abstractNumId w:val="40"/>
  </w:num>
  <w:num w:numId="15">
    <w:abstractNumId w:val="6"/>
  </w:num>
  <w:num w:numId="16">
    <w:abstractNumId w:val="9"/>
  </w:num>
  <w:num w:numId="17">
    <w:abstractNumId w:val="18"/>
  </w:num>
  <w:num w:numId="18">
    <w:abstractNumId w:val="27"/>
  </w:num>
  <w:num w:numId="19">
    <w:abstractNumId w:val="41"/>
  </w:num>
  <w:num w:numId="20">
    <w:abstractNumId w:val="29"/>
  </w:num>
  <w:num w:numId="21">
    <w:abstractNumId w:val="32"/>
  </w:num>
  <w:num w:numId="22">
    <w:abstractNumId w:val="13"/>
  </w:num>
  <w:num w:numId="23">
    <w:abstractNumId w:val="1"/>
  </w:num>
  <w:num w:numId="24">
    <w:abstractNumId w:val="0"/>
  </w:num>
  <w:num w:numId="25">
    <w:abstractNumId w:val="23"/>
  </w:num>
  <w:num w:numId="26">
    <w:abstractNumId w:val="25"/>
  </w:num>
  <w:num w:numId="27">
    <w:abstractNumId w:val="2"/>
  </w:num>
  <w:num w:numId="28">
    <w:abstractNumId w:val="37"/>
  </w:num>
  <w:num w:numId="29">
    <w:abstractNumId w:val="8"/>
  </w:num>
  <w:num w:numId="30">
    <w:abstractNumId w:val="24"/>
  </w:num>
  <w:num w:numId="31">
    <w:abstractNumId w:val="31"/>
  </w:num>
  <w:num w:numId="32">
    <w:abstractNumId w:val="14"/>
  </w:num>
  <w:num w:numId="33">
    <w:abstractNumId w:val="21"/>
  </w:num>
  <w:num w:numId="34">
    <w:abstractNumId w:val="5"/>
  </w:num>
  <w:num w:numId="35">
    <w:abstractNumId w:val="7"/>
  </w:num>
  <w:num w:numId="36">
    <w:abstractNumId w:val="3"/>
  </w:num>
  <w:num w:numId="37">
    <w:abstractNumId w:val="36"/>
  </w:num>
  <w:num w:numId="38">
    <w:abstractNumId w:val="26"/>
  </w:num>
  <w:num w:numId="39">
    <w:abstractNumId w:val="10"/>
  </w:num>
  <w:num w:numId="40">
    <w:abstractNumId w:val="35"/>
  </w:num>
  <w:num w:numId="41">
    <w:abstractNumId w:val="34"/>
  </w:num>
  <w:num w:numId="42">
    <w:abstractNumId w:val="2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47"/>
    <w:rsid w:val="0000227C"/>
    <w:rsid w:val="00024524"/>
    <w:rsid w:val="0002561D"/>
    <w:rsid w:val="000344EC"/>
    <w:rsid w:val="00052F0E"/>
    <w:rsid w:val="00075804"/>
    <w:rsid w:val="00082D3D"/>
    <w:rsid w:val="0009374C"/>
    <w:rsid w:val="000A018C"/>
    <w:rsid w:val="000A53F6"/>
    <w:rsid w:val="000C7687"/>
    <w:rsid w:val="000D3B8E"/>
    <w:rsid w:val="000D5331"/>
    <w:rsid w:val="000D67A5"/>
    <w:rsid w:val="000E1EB7"/>
    <w:rsid w:val="000F610A"/>
    <w:rsid w:val="000F6548"/>
    <w:rsid w:val="00130FB1"/>
    <w:rsid w:val="00135016"/>
    <w:rsid w:val="00141A52"/>
    <w:rsid w:val="00154500"/>
    <w:rsid w:val="00162DD1"/>
    <w:rsid w:val="0016331B"/>
    <w:rsid w:val="00175D60"/>
    <w:rsid w:val="001A482D"/>
    <w:rsid w:val="001C0E50"/>
    <w:rsid w:val="001C1F22"/>
    <w:rsid w:val="001E2D2F"/>
    <w:rsid w:val="001F110F"/>
    <w:rsid w:val="00200CFC"/>
    <w:rsid w:val="002025FF"/>
    <w:rsid w:val="00207CC8"/>
    <w:rsid w:val="0021499E"/>
    <w:rsid w:val="00220D7F"/>
    <w:rsid w:val="00234BE5"/>
    <w:rsid w:val="00242B8C"/>
    <w:rsid w:val="00282E96"/>
    <w:rsid w:val="00286AFF"/>
    <w:rsid w:val="00297D57"/>
    <w:rsid w:val="002E2D41"/>
    <w:rsid w:val="003078D9"/>
    <w:rsid w:val="00316191"/>
    <w:rsid w:val="003474C6"/>
    <w:rsid w:val="00364223"/>
    <w:rsid w:val="0041368E"/>
    <w:rsid w:val="004255E4"/>
    <w:rsid w:val="004D1592"/>
    <w:rsid w:val="005147BF"/>
    <w:rsid w:val="00537075"/>
    <w:rsid w:val="005444CB"/>
    <w:rsid w:val="00565EB7"/>
    <w:rsid w:val="00583197"/>
    <w:rsid w:val="00592568"/>
    <w:rsid w:val="005C09E0"/>
    <w:rsid w:val="005E2C47"/>
    <w:rsid w:val="005F0D27"/>
    <w:rsid w:val="005F611C"/>
    <w:rsid w:val="006048F2"/>
    <w:rsid w:val="00606D51"/>
    <w:rsid w:val="00650359"/>
    <w:rsid w:val="0067472C"/>
    <w:rsid w:val="00694972"/>
    <w:rsid w:val="006A3BCD"/>
    <w:rsid w:val="006D6326"/>
    <w:rsid w:val="006E5DD4"/>
    <w:rsid w:val="00746292"/>
    <w:rsid w:val="00772AE1"/>
    <w:rsid w:val="0078445B"/>
    <w:rsid w:val="007B0C8F"/>
    <w:rsid w:val="007B2B1F"/>
    <w:rsid w:val="007D14BC"/>
    <w:rsid w:val="007D4941"/>
    <w:rsid w:val="007E1C40"/>
    <w:rsid w:val="007E4C86"/>
    <w:rsid w:val="00802869"/>
    <w:rsid w:val="00813DB0"/>
    <w:rsid w:val="00852106"/>
    <w:rsid w:val="008532FE"/>
    <w:rsid w:val="00854687"/>
    <w:rsid w:val="00862B15"/>
    <w:rsid w:val="008858CA"/>
    <w:rsid w:val="008C4E32"/>
    <w:rsid w:val="008C7785"/>
    <w:rsid w:val="008D208C"/>
    <w:rsid w:val="008E37DC"/>
    <w:rsid w:val="00902C43"/>
    <w:rsid w:val="00905BCC"/>
    <w:rsid w:val="00912A09"/>
    <w:rsid w:val="00913E10"/>
    <w:rsid w:val="00932CB0"/>
    <w:rsid w:val="009413D9"/>
    <w:rsid w:val="009571D8"/>
    <w:rsid w:val="009578F1"/>
    <w:rsid w:val="009743A4"/>
    <w:rsid w:val="009763D3"/>
    <w:rsid w:val="009B3F43"/>
    <w:rsid w:val="009B52CF"/>
    <w:rsid w:val="009C09F0"/>
    <w:rsid w:val="009C144F"/>
    <w:rsid w:val="009C31AC"/>
    <w:rsid w:val="009C5A0F"/>
    <w:rsid w:val="009D23D5"/>
    <w:rsid w:val="00A04CE4"/>
    <w:rsid w:val="00A44A58"/>
    <w:rsid w:val="00A5552D"/>
    <w:rsid w:val="00A64CBF"/>
    <w:rsid w:val="00A74CD5"/>
    <w:rsid w:val="00A8682B"/>
    <w:rsid w:val="00AD20D0"/>
    <w:rsid w:val="00AD5D83"/>
    <w:rsid w:val="00AE1E6D"/>
    <w:rsid w:val="00AF4420"/>
    <w:rsid w:val="00B10763"/>
    <w:rsid w:val="00B123BA"/>
    <w:rsid w:val="00B400D1"/>
    <w:rsid w:val="00B41871"/>
    <w:rsid w:val="00B5172E"/>
    <w:rsid w:val="00B5585F"/>
    <w:rsid w:val="00B80C9A"/>
    <w:rsid w:val="00B9122C"/>
    <w:rsid w:val="00BA2284"/>
    <w:rsid w:val="00BC0044"/>
    <w:rsid w:val="00BE357B"/>
    <w:rsid w:val="00BE4418"/>
    <w:rsid w:val="00C22414"/>
    <w:rsid w:val="00C27834"/>
    <w:rsid w:val="00C70CD0"/>
    <w:rsid w:val="00CA1956"/>
    <w:rsid w:val="00CC33D4"/>
    <w:rsid w:val="00CC5169"/>
    <w:rsid w:val="00CE3049"/>
    <w:rsid w:val="00CF0ED4"/>
    <w:rsid w:val="00D21FBD"/>
    <w:rsid w:val="00D23377"/>
    <w:rsid w:val="00D61098"/>
    <w:rsid w:val="00D623F9"/>
    <w:rsid w:val="00D72AE5"/>
    <w:rsid w:val="00D8492B"/>
    <w:rsid w:val="00DC08BD"/>
    <w:rsid w:val="00DD1830"/>
    <w:rsid w:val="00E047BF"/>
    <w:rsid w:val="00E07A07"/>
    <w:rsid w:val="00E07C21"/>
    <w:rsid w:val="00E20E51"/>
    <w:rsid w:val="00E36797"/>
    <w:rsid w:val="00E47193"/>
    <w:rsid w:val="00E55135"/>
    <w:rsid w:val="00F04B47"/>
    <w:rsid w:val="00F27AC5"/>
    <w:rsid w:val="00F329AB"/>
    <w:rsid w:val="00F61F17"/>
    <w:rsid w:val="00F81024"/>
    <w:rsid w:val="00F8281C"/>
    <w:rsid w:val="00F85551"/>
    <w:rsid w:val="00F915AD"/>
    <w:rsid w:val="00FB4962"/>
    <w:rsid w:val="00FC5394"/>
    <w:rsid w:val="00FF09FB"/>
    <w:rsid w:val="00FF0A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6E5"/>
  <w15:docId w15:val="{2A3E24F5-795A-458E-A396-C7BCA635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0F"/>
  </w:style>
  <w:style w:type="paragraph" w:styleId="Heading1">
    <w:name w:val="heading 1"/>
    <w:basedOn w:val="Normal"/>
    <w:next w:val="Normal"/>
    <w:link w:val="Heading1Char"/>
    <w:uiPriority w:val="9"/>
    <w:qFormat/>
    <w:rsid w:val="00CC5169"/>
    <w:pPr>
      <w:keepNext/>
      <w:keepLines/>
      <w:spacing w:before="480" w:after="0" w:line="276" w:lineRule="auto"/>
      <w:outlineLvl w:val="0"/>
    </w:pPr>
    <w:rPr>
      <w:rFonts w:ascii="Cambria" w:eastAsia="MS Gothic"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Dot pt,F5 List Paragraph,Indicator Text,List Paragraph (numbered (a)),List Paragraph Char Char Char,No Spacing1,Numbered Para 1,References,WB List Paragraph,List Paragraph (numbered (a))1,References1,Dot pt1"/>
    <w:basedOn w:val="Normal"/>
    <w:uiPriority w:val="34"/>
    <w:qFormat/>
    <w:rsid w:val="000D44B4"/>
    <w:pPr>
      <w:ind w:left="720"/>
      <w:contextualSpacing/>
    </w:pPr>
  </w:style>
  <w:style w:type="paragraph" w:styleId="FootnoteText">
    <w:name w:val="footnote text"/>
    <w:aliases w:val="Car,Footnote Text Char Char Char Char Char Char Char Char Char Char,Footnote Text Char Char Char Char Char Char Char Char Char Char Char Char,Footnote Text Char Char Char Char Char Char Char Char Char Char2,Footnote Text2,f,fn,ft,ft2"/>
    <w:basedOn w:val="Normal"/>
    <w:link w:val="FootnoteTextChar"/>
    <w:uiPriority w:val="99"/>
    <w:unhideWhenUsed/>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Car Char,Footnote Text Char Char Char Char Char Char Char Char Char Char Char,Footnote Text Char Char Char Char Char Char Char Char Char Char Char Char Char,Footnote Text Char Char Char Char Char Char Char Char Char Char2 Char,f Char"/>
    <w:basedOn w:val="DefaultParagraphFont"/>
    <w:link w:val="FootnoteText"/>
    <w:uiPriority w:val="99"/>
    <w:rsid w:val="00081D3D"/>
    <w:rPr>
      <w:rFonts w:ascii="Calibri" w:eastAsia="MS Mincho" w:hAnsi="Calibri" w:cs="Times New Roman"/>
      <w:sz w:val="20"/>
      <w:szCs w:val="20"/>
      <w:lang w:val="en-GB" w:eastAsia="en-GB"/>
    </w:rPr>
  </w:style>
  <w:style w:type="character" w:styleId="FootnoteReference">
    <w:name w:val="footnote reference"/>
    <w:aliases w:val="16 Poin,BVI fnr,BVI fnr Car,BVI fnr Car Car,Carattere Carattere Char Char Char Carattere Char,Carattere Char Carattere Carattere Char Carattere Char Carattere Char Char Char1 Char,Char Char,Footnote Reference Char Char Char,ftref"/>
    <w:link w:val="Char2"/>
    <w:unhideWhenUsed/>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semiHidden/>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semiHidden/>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ar Car Char,BVI fnr Car Car Char,BVI fnr Car Car Char Char Char,BVI fnr Car Char,BVI fnr Char Car Car Car Char,BVI fnr Char Car Car Car Char Char,BVI fnr Char Char Char"/>
    <w:basedOn w:val="Normal"/>
    <w:rsid w:val="00125E43"/>
    <w:pPr>
      <w:spacing w:line="240" w:lineRule="exact"/>
    </w:pPr>
    <w:rPr>
      <w:rFonts w:ascii="Calibri" w:eastAsia="Times New Roman" w:hAnsi="Calibri" w:cs="Times New Roman"/>
      <w:sz w:val="20"/>
      <w:szCs w:val="20"/>
      <w:vertAlign w:val="superscript"/>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uiPriority w:val="99"/>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5169"/>
    <w:rPr>
      <w:rFonts w:ascii="Cambria" w:eastAsia="MS Gothic" w:hAnsi="Cambria" w:cs="Times New Roman"/>
      <w:b/>
      <w:bCs/>
      <w:color w:val="365F91"/>
      <w:sz w:val="28"/>
      <w:szCs w:val="28"/>
      <w:lang w:val="en-GB" w:eastAsia="en-GB"/>
    </w:rPr>
  </w:style>
  <w:style w:type="character" w:customStyle="1" w:styleId="Titre1Car1">
    <w:name w:val="Titre 1 Car1"/>
    <w:basedOn w:val="DefaultParagraphFont"/>
    <w:uiPriority w:val="9"/>
    <w:rsid w:val="00CC5169"/>
    <w:rPr>
      <w:rFonts w:ascii="Cambria" w:eastAsia="MS Gothic" w:hAnsi="Cambria" w:cs="Times New Roman"/>
      <w:b/>
      <w:bCs/>
      <w:color w:val="365F91"/>
      <w:sz w:val="28"/>
      <w:szCs w:val="28"/>
      <w:lang w:val="en-GB" w:eastAsia="en-GB"/>
    </w:rPr>
  </w:style>
  <w:style w:type="character" w:customStyle="1" w:styleId="En-tteCar1">
    <w:name w:val="En-tête Car1"/>
    <w:basedOn w:val="DefaultParagraphFont"/>
    <w:rsid w:val="00CC5169"/>
    <w:rPr>
      <w:rFonts w:ascii="Calibri" w:eastAsia="MS Mincho" w:hAnsi="Calibri" w:cs="Times New Roman"/>
      <w:lang w:val="en-GB" w:eastAsia="en-GB"/>
    </w:rPr>
  </w:style>
  <w:style w:type="character" w:customStyle="1" w:styleId="PieddepageCar1">
    <w:name w:val="Pied de page Car1"/>
    <w:basedOn w:val="DefaultParagraphFont"/>
    <w:uiPriority w:val="99"/>
    <w:rsid w:val="00CC5169"/>
    <w:rPr>
      <w:rFonts w:ascii="Calibri" w:eastAsia="MS Mincho" w:hAnsi="Calibri" w:cs="Times New Roman"/>
      <w:lang w:val="en-GB" w:eastAsia="en-GB"/>
    </w:rPr>
  </w:style>
  <w:style w:type="character" w:customStyle="1" w:styleId="NotedebasdepageCar1">
    <w:name w:val="Note de bas de page Car1"/>
    <w:aliases w:val="ft Car,Footnote Text Char Char Char Char Char Char Char Char Char Char Car1,Footnote Text Char Char Char Char Char Char Char Char Char Char Char Char Car1,Footnote Text2 Car,ft2 Car,Car Car1,f Car1,fn Car"/>
    <w:basedOn w:val="DefaultParagraphFont"/>
    <w:rsid w:val="00CC5169"/>
    <w:rPr>
      <w:rFonts w:ascii="Calibri" w:eastAsia="MS Mincho" w:hAnsi="Calibri" w:cs="Times New Roman"/>
      <w:sz w:val="20"/>
      <w:szCs w:val="20"/>
      <w:lang w:val="en-GB" w:eastAsia="en-GB"/>
    </w:rPr>
  </w:style>
  <w:style w:type="paragraph" w:customStyle="1" w:styleId="Char21">
    <w:name w:val="Char21"/>
    <w:basedOn w:val="Normal"/>
    <w:rsid w:val="00CC5169"/>
    <w:pPr>
      <w:spacing w:line="240" w:lineRule="exact"/>
    </w:pPr>
    <w:rPr>
      <w:vertAlign w:val="superscript"/>
      <w:lang w:val="en-GB" w:eastAsia="en-GB"/>
    </w:rPr>
  </w:style>
  <w:style w:type="paragraph" w:customStyle="1" w:styleId="ColorfulList-Accent111">
    <w:name w:val="Colorful List - Accent 111"/>
    <w:basedOn w:val="Normal"/>
    <w:uiPriority w:val="99"/>
    <w:rsid w:val="00CC5169"/>
    <w:pPr>
      <w:widowControl w:val="0"/>
      <w:spacing w:after="0" w:line="240" w:lineRule="auto"/>
      <w:ind w:left="720"/>
      <w:jc w:val="both"/>
    </w:pPr>
    <w:rPr>
      <w:rFonts w:ascii="Arial" w:eastAsia="Times New Roman" w:hAnsi="Arial" w:cs="Times New Roman"/>
      <w:szCs w:val="20"/>
      <w:lang w:val="en-GB" w:eastAsia="en-GB"/>
    </w:rPr>
  </w:style>
  <w:style w:type="paragraph" w:styleId="BodyText">
    <w:name w:val="Body Text"/>
    <w:basedOn w:val="Normal"/>
    <w:link w:val="BodyTextChar"/>
    <w:rsid w:val="00CC5169"/>
    <w:pPr>
      <w:widowControl w:val="0"/>
      <w:spacing w:after="0" w:line="240" w:lineRule="auto"/>
      <w:jc w:val="both"/>
    </w:pPr>
    <w:rPr>
      <w:rFonts w:ascii="Times New Roman" w:eastAsia="Times New Roman" w:hAnsi="Times New Roman" w:cs="Times New Roman"/>
      <w:snapToGrid w:val="0"/>
      <w:sz w:val="24"/>
      <w:szCs w:val="20"/>
      <w:lang w:val="en-GB" w:eastAsia="en-GB"/>
    </w:rPr>
  </w:style>
  <w:style w:type="character" w:customStyle="1" w:styleId="BodyTextChar">
    <w:name w:val="Body Text Char"/>
    <w:basedOn w:val="DefaultParagraphFont"/>
    <w:link w:val="BodyText"/>
    <w:rsid w:val="00CC5169"/>
    <w:rPr>
      <w:rFonts w:ascii="Times New Roman" w:eastAsia="Times New Roman" w:hAnsi="Times New Roman" w:cs="Times New Roman"/>
      <w:snapToGrid w:val="0"/>
      <w:sz w:val="24"/>
      <w:szCs w:val="20"/>
      <w:lang w:val="en-GB" w:eastAsia="en-GB"/>
    </w:rPr>
  </w:style>
  <w:style w:type="character" w:customStyle="1" w:styleId="CorpsdetexteCar1">
    <w:name w:val="Corps de texte Car1"/>
    <w:basedOn w:val="DefaultParagraphFont"/>
    <w:rsid w:val="00CC5169"/>
    <w:rPr>
      <w:rFonts w:ascii="Times New Roman" w:eastAsia="Times New Roman" w:hAnsi="Times New Roman" w:cs="Times New Roman"/>
      <w:snapToGrid w:val="0"/>
      <w:sz w:val="24"/>
      <w:szCs w:val="20"/>
      <w:lang w:val="en-GB" w:eastAsia="en-GB"/>
    </w:rPr>
  </w:style>
  <w:style w:type="character" w:styleId="Mention">
    <w:name w:val="Mention"/>
    <w:basedOn w:val="DefaultParagraphFont"/>
    <w:uiPriority w:val="99"/>
    <w:semiHidden/>
    <w:unhideWhenUsed/>
    <w:rsid w:val="00AF4420"/>
    <w:rPr>
      <w:color w:val="2B579A"/>
      <w:shd w:val="clear" w:color="auto" w:fill="E6E6E6"/>
    </w:rPr>
  </w:style>
  <w:style w:type="character" w:styleId="UnresolvedMention">
    <w:name w:val="Unresolved Mention"/>
    <w:basedOn w:val="DefaultParagraphFont"/>
    <w:uiPriority w:val="99"/>
    <w:semiHidden/>
    <w:unhideWhenUsed/>
    <w:rsid w:val="00175D60"/>
    <w:rPr>
      <w:color w:val="605E5C"/>
      <w:shd w:val="clear" w:color="auto" w:fill="E1DFDD"/>
    </w:rPr>
  </w:style>
  <w:style w:type="paragraph" w:styleId="NoSpacing">
    <w:name w:val="No Spacing"/>
    <w:uiPriority w:val="1"/>
    <w:qFormat/>
    <w:rsid w:val="00B10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kimana@unwomen.org"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neval.org/papersandpubs/documentdetail.jsp?doc_id=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dataoecd/29/21/2754804.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wphfun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ulia.doublait@unwomen.org"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B61F-D0D2-44EA-A162-D19FA49F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4444</Words>
  <Characters>25337</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Fisher</dc:creator>
  <cp:lastModifiedBy>Matthew  Rullo</cp:lastModifiedBy>
  <cp:revision>2</cp:revision>
  <cp:lastPrinted>2019-07-29T09:57:00Z</cp:lastPrinted>
  <dcterms:created xsi:type="dcterms:W3CDTF">2019-08-15T14:30:00Z</dcterms:created>
  <dcterms:modified xsi:type="dcterms:W3CDTF">2019-08-15T14:30:00Z</dcterms:modified>
</cp:coreProperties>
</file>